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宋体" w:hAnsi="宋体" w:cs="宋体"/>
          <w:b w:val="0"/>
          <w:bCs w:val="0"/>
          <w:sz w:val="32"/>
          <w:szCs w:val="32"/>
          <w:lang w:val="en-US" w:eastAsia="zh-CN"/>
        </w:rPr>
      </w:pPr>
      <w:r>
        <w:rPr>
          <w:rFonts w:hint="eastAsia" w:ascii="宋体" w:hAnsi="宋体" w:cs="宋体"/>
          <w:b w:val="0"/>
          <w:bCs w:val="0"/>
          <w:sz w:val="32"/>
          <w:szCs w:val="32"/>
          <w:lang w:val="en-US" w:eastAsia="zh-CN"/>
        </w:rPr>
        <w:t>深圳市罗湖区源兴居幼儿园</w:t>
      </w:r>
    </w:p>
    <w:p>
      <w:pPr>
        <w:jc w:val="center"/>
        <w:rPr>
          <w:rFonts w:hint="eastAsia" w:ascii="宋体" w:hAnsi="宋体" w:cs="宋体"/>
          <w:b w:val="0"/>
          <w:bCs w:val="0"/>
          <w:sz w:val="32"/>
          <w:szCs w:val="32"/>
          <w:lang w:val="en-US" w:eastAsia="zh-CN"/>
        </w:rPr>
      </w:pPr>
      <w:r>
        <w:rPr>
          <w:rFonts w:hint="eastAsia" w:ascii="宋体" w:hAnsi="宋体" w:cs="宋体"/>
          <w:b w:val="0"/>
          <w:bCs w:val="0"/>
          <w:sz w:val="32"/>
          <w:szCs w:val="32"/>
          <w:lang w:val="en-US" w:eastAsia="zh-CN"/>
        </w:rPr>
        <w:t>园服及床上用品招标文件</w:t>
      </w:r>
    </w:p>
    <w:p>
      <w:pPr>
        <w:pStyle w:val="2"/>
        <w:rPr>
          <w:rFonts w:hint="eastAsia"/>
          <w:lang w:val="en-US" w:eastAsia="zh-CN"/>
        </w:rPr>
      </w:pPr>
    </w:p>
    <w:p>
      <w:pPr>
        <w:numPr>
          <w:ilvl w:val="0"/>
          <w:numId w:val="1"/>
        </w:numPr>
        <w:jc w:val="both"/>
        <w:rPr>
          <w:rFonts w:hint="eastAsia"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采购项目需求</w:t>
      </w:r>
    </w:p>
    <w:p>
      <w:pPr>
        <w:pStyle w:val="6"/>
        <w:pageBreakBefore w:val="0"/>
        <w:numPr>
          <w:ilvl w:val="0"/>
          <w:numId w:val="2"/>
        </w:numPr>
        <w:kinsoku/>
        <w:wordWrap/>
        <w:overflowPunct/>
        <w:topLinePunct w:val="0"/>
        <w:autoSpaceDE/>
        <w:autoSpaceDN/>
        <w:bidi w:val="0"/>
        <w:adjustRightInd/>
        <w:snapToGrid/>
        <w:spacing w:line="520" w:lineRule="exact"/>
        <w:jc w:val="left"/>
        <w:textAlignment w:val="auto"/>
        <w:rPr>
          <w:rFonts w:hint="eastAsia" w:ascii="宋体" w:hAnsi="宋体" w:cs="宋体"/>
          <w:b/>
          <w:bCs/>
          <w:sz w:val="21"/>
          <w:szCs w:val="21"/>
          <w:lang w:val="en-US" w:eastAsia="zh-CN"/>
        </w:rPr>
      </w:pPr>
      <w:r>
        <w:rPr>
          <w:rFonts w:hint="eastAsia" w:ascii="宋体" w:hAnsi="宋体" w:cs="宋体"/>
          <w:b/>
          <w:bCs/>
          <w:sz w:val="21"/>
          <w:szCs w:val="21"/>
          <w:lang w:val="en-US" w:eastAsia="zh-CN"/>
        </w:rPr>
        <w:t>采购项目情况：</w:t>
      </w:r>
    </w:p>
    <w:p>
      <w:pPr>
        <w:pStyle w:val="6"/>
        <w:pageBreakBefore w:val="0"/>
        <w:numPr>
          <w:ilvl w:val="0"/>
          <w:numId w:val="0"/>
        </w:numPr>
        <w:kinsoku/>
        <w:wordWrap/>
        <w:overflowPunct/>
        <w:topLinePunct w:val="0"/>
        <w:autoSpaceDE/>
        <w:autoSpaceDN/>
        <w:bidi w:val="0"/>
        <w:adjustRightInd/>
        <w:snapToGrid/>
        <w:spacing w:line="520" w:lineRule="exact"/>
        <w:ind w:firstLine="420" w:firstLineChars="200"/>
        <w:jc w:val="left"/>
        <w:textAlignment w:val="auto"/>
        <w:rPr>
          <w:rFonts w:hint="eastAsia" w:ascii="宋体" w:hAnsi="宋体" w:eastAsia="宋体" w:cs="宋体"/>
          <w:color w:val="auto"/>
          <w:sz w:val="21"/>
          <w:szCs w:val="21"/>
          <w:highlight w:val="none"/>
          <w:u w:val="single"/>
          <w:lang w:eastAsia="zh-CN"/>
        </w:rPr>
      </w:pPr>
      <w:r>
        <w:rPr>
          <w:rFonts w:hint="eastAsia" w:ascii="宋体" w:hAnsi="宋体" w:eastAsia="宋体" w:cs="宋体"/>
          <w:color w:val="auto"/>
          <w:sz w:val="21"/>
          <w:szCs w:val="21"/>
          <w:highlight w:val="none"/>
        </w:rPr>
        <w:t>采购单位：</w:t>
      </w:r>
      <w:r>
        <w:rPr>
          <w:rFonts w:hint="eastAsia" w:ascii="宋体" w:hAnsi="宋体" w:eastAsia="宋体" w:cs="宋体"/>
          <w:color w:val="auto"/>
          <w:sz w:val="21"/>
          <w:szCs w:val="21"/>
          <w:highlight w:val="none"/>
          <w:u w:val="single"/>
          <w:lang w:eastAsia="zh-CN"/>
        </w:rPr>
        <w:t>深圳市罗湖区</w:t>
      </w:r>
      <w:r>
        <w:rPr>
          <w:rFonts w:hint="eastAsia" w:ascii="宋体" w:hAnsi="宋体" w:cs="宋体"/>
          <w:color w:val="auto"/>
          <w:sz w:val="21"/>
          <w:szCs w:val="21"/>
          <w:highlight w:val="none"/>
          <w:u w:val="single"/>
          <w:lang w:val="en-US" w:eastAsia="zh-CN"/>
        </w:rPr>
        <w:t>源兴居</w:t>
      </w:r>
      <w:r>
        <w:rPr>
          <w:rFonts w:hint="eastAsia" w:ascii="宋体" w:hAnsi="宋体" w:eastAsia="宋体" w:cs="宋体"/>
          <w:color w:val="auto"/>
          <w:sz w:val="21"/>
          <w:szCs w:val="21"/>
          <w:highlight w:val="none"/>
          <w:u w:val="single"/>
          <w:lang w:eastAsia="zh-CN"/>
        </w:rPr>
        <w:t>幼儿园</w:t>
      </w:r>
    </w:p>
    <w:p>
      <w:pPr>
        <w:pageBreakBefore w:val="0"/>
        <w:kinsoku/>
        <w:wordWrap/>
        <w:overflowPunct/>
        <w:topLinePunct w:val="0"/>
        <w:autoSpaceDE/>
        <w:autoSpaceDN/>
        <w:bidi w:val="0"/>
        <w:adjustRightInd/>
        <w:snapToGrid/>
        <w:spacing w:line="520" w:lineRule="exact"/>
        <w:ind w:firstLine="422" w:firstLineChars="200"/>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2</w:t>
      </w:r>
      <w:r>
        <w:rPr>
          <w:rFonts w:hint="eastAsia" w:ascii="宋体" w:hAnsi="宋体" w:eastAsia="宋体" w:cs="宋体"/>
          <w:b/>
          <w:bCs/>
          <w:color w:val="auto"/>
          <w:sz w:val="21"/>
          <w:szCs w:val="21"/>
          <w:highlight w:val="none"/>
          <w:lang w:val="en-US" w:eastAsia="zh-CN"/>
        </w:rPr>
        <w:t>.采购</w:t>
      </w:r>
      <w:r>
        <w:rPr>
          <w:rFonts w:hint="eastAsia" w:ascii="宋体" w:hAnsi="宋体" w:eastAsia="宋体" w:cs="宋体"/>
          <w:b/>
          <w:bCs/>
          <w:color w:val="auto"/>
          <w:sz w:val="21"/>
          <w:szCs w:val="21"/>
          <w:highlight w:val="none"/>
        </w:rPr>
        <w:t>项目关键信息：</w:t>
      </w:r>
    </w:p>
    <w:p>
      <w:pPr>
        <w:pStyle w:val="5"/>
        <w:pageBreakBefore w:val="0"/>
        <w:kinsoku/>
        <w:wordWrap/>
        <w:overflowPunct/>
        <w:topLinePunct w:val="0"/>
        <w:autoSpaceDE/>
        <w:autoSpaceDN/>
        <w:bidi w:val="0"/>
        <w:adjustRightInd/>
        <w:snapToGrid/>
        <w:spacing w:line="520" w:lineRule="exact"/>
        <w:textAlignment w:val="auto"/>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lang w:val="en-US" w:eastAsia="zh-CN"/>
        </w:rPr>
        <w:t xml:space="preserve"> </w:t>
      </w:r>
      <w:r>
        <w:rPr>
          <w:rFonts w:hint="eastAsia" w:ascii="宋体" w:hAnsi="宋体" w:eastAsia="宋体" w:cs="宋体"/>
          <w:snapToGrid w:val="0"/>
          <w:color w:val="0000FF"/>
          <w:kern w:val="0"/>
          <w:sz w:val="21"/>
          <w:szCs w:val="21"/>
          <w:highlight w:val="none"/>
          <w:lang w:val="en-US" w:eastAsia="zh-CN"/>
        </w:rPr>
        <w:t xml:space="preserve"> </w:t>
      </w:r>
      <w:r>
        <w:rPr>
          <w:rFonts w:hint="eastAsia" w:ascii="宋体" w:hAnsi="宋体" w:eastAsia="宋体" w:cs="宋体"/>
          <w:snapToGrid w:val="0"/>
          <w:color w:val="auto"/>
          <w:kern w:val="0"/>
          <w:sz w:val="21"/>
          <w:szCs w:val="21"/>
          <w:highlight w:val="none"/>
          <w:lang w:val="en-US" w:eastAsia="zh-CN"/>
        </w:rPr>
        <w:t xml:space="preserve"> （1）本项目招标控制价</w:t>
      </w:r>
      <w:r>
        <w:rPr>
          <w:rFonts w:hint="eastAsia" w:ascii="宋体" w:hAnsi="宋体" w:eastAsia="宋体" w:cs="宋体"/>
          <w:snapToGrid w:val="0"/>
          <w:color w:val="auto"/>
          <w:kern w:val="0"/>
          <w:sz w:val="21"/>
          <w:szCs w:val="21"/>
          <w:highlight w:val="none"/>
          <w:u w:val="single"/>
          <w:lang w:val="en-US" w:eastAsia="zh-CN"/>
        </w:rPr>
        <w:t>：</w:t>
      </w:r>
      <w:r>
        <w:rPr>
          <w:rFonts w:hint="eastAsia" w:ascii="宋体" w:hAnsi="宋体" w:cs="宋体"/>
          <w:snapToGrid w:val="0"/>
          <w:color w:val="auto"/>
          <w:kern w:val="0"/>
          <w:sz w:val="21"/>
          <w:szCs w:val="21"/>
          <w:highlight w:val="none"/>
          <w:u w:val="single"/>
          <w:lang w:val="en-US" w:eastAsia="zh-CN"/>
        </w:rPr>
        <w:t>1</w:t>
      </w:r>
      <w:r>
        <w:rPr>
          <w:rFonts w:hint="eastAsia" w:ascii="宋体" w:hAnsi="宋体" w:eastAsia="宋体" w:cs="宋体"/>
          <w:snapToGrid w:val="0"/>
          <w:color w:val="auto"/>
          <w:kern w:val="0"/>
          <w:sz w:val="21"/>
          <w:szCs w:val="21"/>
          <w:highlight w:val="none"/>
          <w:u w:val="single"/>
          <w:lang w:val="en-US" w:eastAsia="zh-CN"/>
        </w:rPr>
        <w:t>5万</w:t>
      </w:r>
      <w:r>
        <w:rPr>
          <w:rFonts w:hint="eastAsia" w:ascii="宋体" w:hAnsi="宋体" w:eastAsia="宋体" w:cs="宋体"/>
          <w:snapToGrid w:val="0"/>
          <w:color w:val="auto"/>
          <w:kern w:val="0"/>
          <w:sz w:val="21"/>
          <w:szCs w:val="21"/>
          <w:highlight w:val="none"/>
        </w:rPr>
        <w:t>元</w:t>
      </w:r>
      <w:r>
        <w:rPr>
          <w:rFonts w:hint="eastAsia" w:ascii="宋体" w:hAnsi="宋体" w:eastAsia="宋体" w:cs="宋体"/>
          <w:snapToGrid w:val="0"/>
          <w:color w:val="auto"/>
          <w:kern w:val="0"/>
          <w:sz w:val="21"/>
          <w:szCs w:val="21"/>
          <w:highlight w:val="none"/>
          <w:lang w:val="en-US" w:eastAsia="zh-CN"/>
        </w:rPr>
        <w:t>。</w:t>
      </w:r>
    </w:p>
    <w:p>
      <w:pPr>
        <w:pStyle w:val="2"/>
        <w:ind w:firstLine="630" w:firstLineChars="300"/>
        <w:rPr>
          <w:rFonts w:hint="default" w:eastAsia="宋体"/>
          <w:sz w:val="21"/>
          <w:szCs w:val="21"/>
          <w:u w:val="single"/>
          <w:lang w:val="en-US" w:eastAsia="zh-CN"/>
        </w:rPr>
      </w:pPr>
      <w:r>
        <w:rPr>
          <w:rFonts w:hint="eastAsia"/>
          <w:sz w:val="21"/>
          <w:szCs w:val="21"/>
          <w:u w:val="none"/>
          <w:lang w:val="en-US" w:eastAsia="zh-CN"/>
        </w:rPr>
        <w:t>（2）采购内容：幼儿园服（夏季礼服、夏季运动服、秋季运动服、冬季礼服，冬季运动服）、幼儿床上用品（被芯、被套、床垫、床套、枕头、枕套）、书包</w:t>
      </w:r>
    </w:p>
    <w:p>
      <w:pPr>
        <w:pageBreakBefore w:val="0"/>
        <w:kinsoku/>
        <w:wordWrap/>
        <w:overflowPunct/>
        <w:topLinePunct w:val="0"/>
        <w:autoSpaceDE/>
        <w:autoSpaceDN/>
        <w:bidi w:val="0"/>
        <w:adjustRightInd/>
        <w:snapToGrid/>
        <w:spacing w:line="520" w:lineRule="exact"/>
        <w:ind w:firstLine="840" w:firstLineChars="400"/>
        <w:textAlignment w:val="auto"/>
        <w:rPr>
          <w:rFonts w:hint="eastAsia" w:ascii="宋体" w:hAnsi="宋体" w:eastAsia="宋体" w:cs="宋体"/>
          <w:snapToGrid w:val="0"/>
          <w:color w:val="auto"/>
          <w:kern w:val="0"/>
          <w:sz w:val="21"/>
          <w:szCs w:val="21"/>
          <w:highlight w:val="none"/>
          <w:u w:val="single"/>
          <w:lang w:eastAsia="zh-CN"/>
        </w:rPr>
      </w:pPr>
      <w:r>
        <w:rPr>
          <w:rFonts w:hint="eastAsia" w:ascii="宋体" w:hAnsi="宋体" w:eastAsia="宋体" w:cs="宋体"/>
          <w:snapToGrid w:val="0"/>
          <w:color w:val="auto"/>
          <w:kern w:val="0"/>
          <w:sz w:val="21"/>
          <w:szCs w:val="21"/>
          <w:highlight w:val="none"/>
        </w:rPr>
        <w:t>（</w:t>
      </w:r>
      <w:r>
        <w:rPr>
          <w:rFonts w:hint="eastAsia" w:ascii="宋体" w:hAnsi="宋体" w:eastAsia="宋体" w:cs="宋体"/>
          <w:snapToGrid w:val="0"/>
          <w:color w:val="auto"/>
          <w:kern w:val="0"/>
          <w:sz w:val="21"/>
          <w:szCs w:val="21"/>
          <w:highlight w:val="none"/>
          <w:lang w:val="en-US" w:eastAsia="zh-CN"/>
        </w:rPr>
        <w:t>3</w:t>
      </w:r>
      <w:r>
        <w:rPr>
          <w:rFonts w:hint="eastAsia" w:ascii="宋体" w:hAnsi="宋体" w:eastAsia="宋体" w:cs="宋体"/>
          <w:snapToGrid w:val="0"/>
          <w:color w:val="auto"/>
          <w:kern w:val="0"/>
          <w:sz w:val="21"/>
          <w:szCs w:val="21"/>
          <w:highlight w:val="none"/>
        </w:rPr>
        <w:t>）</w:t>
      </w:r>
      <w:r>
        <w:rPr>
          <w:rFonts w:hint="eastAsia" w:ascii="宋体" w:hAnsi="宋体" w:eastAsia="宋体" w:cs="宋体"/>
          <w:snapToGrid w:val="0"/>
          <w:color w:val="auto"/>
          <w:kern w:val="0"/>
          <w:sz w:val="21"/>
          <w:szCs w:val="21"/>
          <w:highlight w:val="none"/>
          <w:lang w:val="en-US" w:eastAsia="zh-CN"/>
        </w:rPr>
        <w:t>备货时间</w:t>
      </w:r>
      <w:r>
        <w:rPr>
          <w:rFonts w:hint="eastAsia" w:ascii="宋体" w:hAnsi="宋体" w:eastAsia="宋体" w:cs="宋体"/>
          <w:snapToGrid w:val="0"/>
          <w:color w:val="auto"/>
          <w:kern w:val="0"/>
          <w:sz w:val="21"/>
          <w:szCs w:val="21"/>
          <w:highlight w:val="none"/>
        </w:rPr>
        <w:t>：</w:t>
      </w:r>
      <w:r>
        <w:rPr>
          <w:rFonts w:hint="eastAsia" w:ascii="宋体" w:hAnsi="宋体" w:cs="宋体"/>
          <w:snapToGrid w:val="0"/>
          <w:color w:val="auto"/>
          <w:kern w:val="0"/>
          <w:sz w:val="21"/>
          <w:szCs w:val="21"/>
          <w:highlight w:val="none"/>
          <w:u w:val="single"/>
          <w:lang w:val="en-US" w:eastAsia="zh-CN"/>
        </w:rPr>
        <w:t>45</w:t>
      </w:r>
      <w:r>
        <w:rPr>
          <w:rFonts w:hint="eastAsia" w:ascii="宋体" w:hAnsi="宋体" w:eastAsia="宋体" w:cs="宋体"/>
          <w:snapToGrid w:val="0"/>
          <w:color w:val="auto"/>
          <w:kern w:val="0"/>
          <w:sz w:val="21"/>
          <w:szCs w:val="21"/>
          <w:highlight w:val="none"/>
          <w:u w:val="single"/>
        </w:rPr>
        <w:t>个日历日</w:t>
      </w:r>
      <w:r>
        <w:rPr>
          <w:rFonts w:hint="eastAsia" w:ascii="宋体" w:hAnsi="宋体" w:eastAsia="宋体" w:cs="宋体"/>
          <w:snapToGrid w:val="0"/>
          <w:color w:val="auto"/>
          <w:kern w:val="0"/>
          <w:sz w:val="21"/>
          <w:szCs w:val="21"/>
          <w:highlight w:val="none"/>
          <w:u w:val="single"/>
          <w:lang w:eastAsia="zh-CN"/>
        </w:rPr>
        <w:t>。</w:t>
      </w:r>
    </w:p>
    <w:p>
      <w:pPr>
        <w:pStyle w:val="2"/>
        <w:rPr>
          <w:rFonts w:hint="default" w:eastAsia="宋体"/>
          <w:sz w:val="21"/>
          <w:szCs w:val="21"/>
          <w:u w:val="single"/>
          <w:lang w:val="en-US" w:eastAsia="zh-CN"/>
        </w:rPr>
      </w:pPr>
      <w:r>
        <w:rPr>
          <w:rFonts w:hint="eastAsia"/>
          <w:sz w:val="21"/>
          <w:szCs w:val="21"/>
          <w:u w:val="none"/>
          <w:lang w:val="en-US" w:eastAsia="zh-CN"/>
        </w:rPr>
        <w:t xml:space="preserve">       </w:t>
      </w:r>
    </w:p>
    <w:p>
      <w:pPr>
        <w:pageBreakBefore w:val="0"/>
        <w:kinsoku/>
        <w:wordWrap/>
        <w:overflowPunct/>
        <w:topLinePunct w:val="0"/>
        <w:autoSpaceDE/>
        <w:autoSpaceDN/>
        <w:bidi w:val="0"/>
        <w:adjustRightInd/>
        <w:snapToGrid/>
        <w:spacing w:after="60" w:line="520" w:lineRule="exact"/>
        <w:ind w:firstLine="422" w:firstLineChars="200"/>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3</w:t>
      </w:r>
      <w:r>
        <w:rPr>
          <w:rFonts w:hint="eastAsia" w:ascii="宋体" w:hAnsi="宋体" w:eastAsia="宋体" w:cs="宋体"/>
          <w:b/>
          <w:bCs/>
          <w:color w:val="auto"/>
          <w:sz w:val="21"/>
          <w:szCs w:val="21"/>
          <w:highlight w:val="none"/>
          <w:lang w:val="en-US" w:eastAsia="zh-CN"/>
        </w:rPr>
        <w:t>.采购项目主要概况</w:t>
      </w:r>
      <w:r>
        <w:rPr>
          <w:rFonts w:hint="eastAsia" w:ascii="宋体" w:hAnsi="宋体" w:eastAsia="宋体" w:cs="宋体"/>
          <w:b/>
          <w:bCs/>
          <w:color w:val="auto"/>
          <w:sz w:val="21"/>
          <w:szCs w:val="21"/>
          <w:highlight w:val="none"/>
        </w:rPr>
        <w:t>：</w:t>
      </w:r>
    </w:p>
    <w:p>
      <w:pPr>
        <w:pageBreakBefore w:val="0"/>
        <w:kinsoku/>
        <w:wordWrap/>
        <w:overflowPunct/>
        <w:topLinePunct w:val="0"/>
        <w:autoSpaceDE/>
        <w:autoSpaceDN/>
        <w:bidi w:val="0"/>
        <w:adjustRightInd/>
        <w:snapToGrid/>
        <w:spacing w:after="60" w:line="520" w:lineRule="exact"/>
        <w:ind w:firstLine="420" w:firstLineChars="200"/>
        <w:textAlignment w:val="auto"/>
        <w:rPr>
          <w:rFonts w:hint="default" w:ascii="宋体" w:hAnsi="宋体" w:eastAsia="宋体" w:cs="宋体"/>
          <w:color w:val="auto"/>
          <w:sz w:val="21"/>
          <w:szCs w:val="21"/>
          <w:highlight w:val="none"/>
          <w:lang w:val="en-US"/>
        </w:rPr>
      </w:pPr>
      <w:r>
        <w:rPr>
          <w:rFonts w:hint="eastAsia" w:ascii="宋体" w:hAnsi="宋体" w:eastAsia="宋体" w:cs="宋体"/>
          <w:color w:val="auto"/>
          <w:sz w:val="21"/>
          <w:szCs w:val="21"/>
          <w:highlight w:val="none"/>
        </w:rPr>
        <w:t>本项目为</w:t>
      </w:r>
      <w:r>
        <w:rPr>
          <w:rFonts w:hint="eastAsia" w:ascii="宋体" w:hAnsi="宋体" w:eastAsia="宋体" w:cs="宋体"/>
          <w:color w:val="auto"/>
          <w:sz w:val="21"/>
          <w:szCs w:val="21"/>
          <w:highlight w:val="none"/>
          <w:lang w:val="en-US" w:eastAsia="zh-CN"/>
        </w:rPr>
        <w:t>2022年</w:t>
      </w:r>
      <w:r>
        <w:rPr>
          <w:rFonts w:hint="eastAsia" w:ascii="宋体" w:hAnsi="宋体" w:eastAsia="宋体" w:cs="宋体"/>
          <w:color w:val="auto"/>
          <w:sz w:val="21"/>
          <w:szCs w:val="21"/>
          <w:highlight w:val="none"/>
        </w:rPr>
        <w:t>罗湖区</w:t>
      </w:r>
      <w:r>
        <w:rPr>
          <w:rFonts w:hint="eastAsia" w:ascii="宋体" w:hAnsi="宋体" w:cs="宋体"/>
          <w:color w:val="auto"/>
          <w:sz w:val="21"/>
          <w:szCs w:val="21"/>
          <w:highlight w:val="none"/>
          <w:lang w:val="en-US" w:eastAsia="zh-CN"/>
        </w:rPr>
        <w:t>源兴居</w:t>
      </w:r>
      <w:r>
        <w:rPr>
          <w:rFonts w:hint="eastAsia" w:ascii="宋体" w:hAnsi="宋体" w:eastAsia="宋体" w:cs="宋体"/>
          <w:color w:val="auto"/>
          <w:sz w:val="21"/>
          <w:szCs w:val="21"/>
          <w:highlight w:val="none"/>
        </w:rPr>
        <w:t>幼儿园</w:t>
      </w:r>
      <w:r>
        <w:rPr>
          <w:rFonts w:hint="eastAsia" w:ascii="宋体" w:hAnsi="宋体" w:eastAsia="宋体" w:cs="宋体"/>
          <w:color w:val="auto"/>
          <w:sz w:val="21"/>
          <w:szCs w:val="21"/>
          <w:highlight w:val="none"/>
          <w:lang w:val="en-US" w:eastAsia="zh-CN"/>
        </w:rPr>
        <w:t>秋季新生园服、床上用品等货物的采购，货物的采购于2022年8月2</w:t>
      </w:r>
      <w:r>
        <w:rPr>
          <w:rFonts w:hint="eastAsia" w:ascii="宋体" w:hAnsi="宋体" w:cs="宋体"/>
          <w:color w:val="auto"/>
          <w:sz w:val="21"/>
          <w:szCs w:val="21"/>
          <w:highlight w:val="none"/>
          <w:lang w:val="en-US" w:eastAsia="zh-CN"/>
        </w:rPr>
        <w:t>0</w:t>
      </w:r>
      <w:r>
        <w:rPr>
          <w:rFonts w:hint="eastAsia" w:ascii="宋体" w:hAnsi="宋体" w:eastAsia="宋体" w:cs="宋体"/>
          <w:color w:val="auto"/>
          <w:sz w:val="21"/>
          <w:szCs w:val="21"/>
          <w:highlight w:val="none"/>
          <w:lang w:val="en-US" w:eastAsia="zh-CN"/>
        </w:rPr>
        <w:t>日前保质保量生产好后送到园内。</w:t>
      </w:r>
    </w:p>
    <w:p>
      <w:pPr>
        <w:jc w:val="both"/>
        <w:rPr>
          <w:rFonts w:ascii="宋体" w:hAnsi="宋体" w:cs="宋体"/>
          <w:b/>
          <w:bCs/>
          <w:sz w:val="28"/>
          <w:szCs w:val="28"/>
        </w:rPr>
      </w:pPr>
      <w:r>
        <w:rPr>
          <w:rFonts w:hint="eastAsia" w:ascii="宋体" w:hAnsi="宋体" w:cs="宋体"/>
          <w:b/>
          <w:bCs/>
          <w:sz w:val="32"/>
          <w:szCs w:val="32"/>
          <w:lang w:val="en-US" w:eastAsia="zh-CN"/>
        </w:rPr>
        <w:t>二、</w:t>
      </w:r>
      <w:r>
        <w:rPr>
          <w:rFonts w:hint="eastAsia" w:ascii="宋体" w:hAnsi="宋体" w:cs="宋体"/>
          <w:b/>
          <w:bCs/>
          <w:sz w:val="32"/>
          <w:szCs w:val="32"/>
        </w:rPr>
        <w:t>园服及床上用品供应商评分标准</w:t>
      </w:r>
    </w:p>
    <w:tbl>
      <w:tblPr>
        <w:tblStyle w:val="7"/>
        <w:tblW w:w="979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26"/>
        <w:gridCol w:w="843"/>
        <w:gridCol w:w="772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1" w:hRule="atLeast"/>
        </w:trPr>
        <w:tc>
          <w:tcPr>
            <w:tcW w:w="1226" w:type="dxa"/>
            <w:noWrap w:val="0"/>
            <w:vAlign w:val="top"/>
          </w:tcPr>
          <w:p>
            <w:pPr>
              <w:spacing w:line="400" w:lineRule="exact"/>
              <w:jc w:val="center"/>
              <w:rPr>
                <w:rFonts w:ascii="宋体" w:hAnsi="宋体" w:cs="宋体"/>
                <w:b/>
                <w:bCs/>
                <w:sz w:val="28"/>
                <w:szCs w:val="28"/>
              </w:rPr>
            </w:pPr>
            <w:r>
              <w:rPr>
                <w:rFonts w:hint="eastAsia" w:ascii="宋体" w:hAnsi="宋体" w:cs="宋体"/>
                <w:b/>
                <w:bCs/>
                <w:sz w:val="28"/>
                <w:szCs w:val="28"/>
              </w:rPr>
              <w:t>评分</w:t>
            </w:r>
          </w:p>
          <w:p>
            <w:pPr>
              <w:spacing w:line="400" w:lineRule="exact"/>
              <w:jc w:val="center"/>
              <w:rPr>
                <w:rFonts w:ascii="宋体" w:hAnsi="宋体" w:cs="宋体"/>
                <w:b/>
                <w:bCs/>
                <w:sz w:val="28"/>
                <w:szCs w:val="28"/>
              </w:rPr>
            </w:pPr>
            <w:r>
              <w:rPr>
                <w:rFonts w:hint="eastAsia" w:ascii="宋体" w:hAnsi="宋体" w:cs="宋体"/>
                <w:b/>
                <w:bCs/>
                <w:sz w:val="28"/>
                <w:szCs w:val="28"/>
              </w:rPr>
              <w:t>项目</w:t>
            </w:r>
          </w:p>
        </w:tc>
        <w:tc>
          <w:tcPr>
            <w:tcW w:w="843" w:type="dxa"/>
            <w:noWrap w:val="0"/>
            <w:vAlign w:val="top"/>
          </w:tcPr>
          <w:p>
            <w:pPr>
              <w:jc w:val="center"/>
              <w:rPr>
                <w:rFonts w:ascii="宋体" w:hAnsi="宋体" w:cs="宋体"/>
                <w:b/>
                <w:bCs/>
                <w:sz w:val="28"/>
                <w:szCs w:val="28"/>
              </w:rPr>
            </w:pPr>
            <w:r>
              <w:rPr>
                <w:rFonts w:hint="eastAsia" w:ascii="宋体" w:hAnsi="宋体" w:cs="宋体"/>
                <w:b/>
                <w:bCs/>
                <w:sz w:val="28"/>
                <w:szCs w:val="28"/>
              </w:rPr>
              <w:t>权重</w:t>
            </w:r>
          </w:p>
        </w:tc>
        <w:tc>
          <w:tcPr>
            <w:tcW w:w="7729" w:type="dxa"/>
            <w:noWrap w:val="0"/>
            <w:vAlign w:val="top"/>
          </w:tcPr>
          <w:p>
            <w:pPr>
              <w:jc w:val="center"/>
              <w:rPr>
                <w:rFonts w:ascii="宋体" w:hAnsi="宋体" w:cs="宋体"/>
                <w:b/>
                <w:bCs/>
                <w:sz w:val="28"/>
                <w:szCs w:val="28"/>
              </w:rPr>
            </w:pPr>
            <w:r>
              <w:rPr>
                <w:rFonts w:hint="eastAsia" w:ascii="宋体" w:hAnsi="宋体" w:cs="宋体"/>
                <w:b/>
                <w:bCs/>
                <w:sz w:val="28"/>
                <w:szCs w:val="28"/>
              </w:rPr>
              <w:t>评分参考及范围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1" w:hRule="atLeast"/>
        </w:trPr>
        <w:tc>
          <w:tcPr>
            <w:tcW w:w="1226" w:type="dxa"/>
            <w:noWrap w:val="0"/>
            <w:vAlign w:val="center"/>
          </w:tcPr>
          <w:p>
            <w:pPr>
              <w:rPr>
                <w:rFonts w:ascii="宋体" w:hAnsi="宋体" w:cs="宋体"/>
                <w:b/>
                <w:bCs/>
                <w:sz w:val="24"/>
                <w:szCs w:val="24"/>
              </w:rPr>
            </w:pPr>
          </w:p>
          <w:p>
            <w:pPr>
              <w:rPr>
                <w:rFonts w:ascii="宋体" w:hAnsi="宋体" w:cs="宋体"/>
                <w:b/>
                <w:bCs/>
                <w:sz w:val="24"/>
                <w:szCs w:val="24"/>
              </w:rPr>
            </w:pPr>
            <w:r>
              <w:rPr>
                <w:rFonts w:hint="eastAsia" w:ascii="宋体" w:hAnsi="宋体" w:cs="宋体"/>
                <w:b/>
                <w:bCs/>
                <w:sz w:val="24"/>
                <w:szCs w:val="24"/>
              </w:rPr>
              <w:t>公司资质</w:t>
            </w:r>
          </w:p>
          <w:p>
            <w:pPr>
              <w:rPr>
                <w:rFonts w:ascii="宋体" w:hAnsi="宋体" w:cs="宋体"/>
                <w:b/>
                <w:bCs/>
                <w:sz w:val="24"/>
                <w:szCs w:val="24"/>
              </w:rPr>
            </w:pPr>
          </w:p>
        </w:tc>
        <w:tc>
          <w:tcPr>
            <w:tcW w:w="843" w:type="dxa"/>
            <w:noWrap w:val="0"/>
            <w:vAlign w:val="center"/>
          </w:tcPr>
          <w:p>
            <w:pPr>
              <w:jc w:val="center"/>
              <w:rPr>
                <w:rFonts w:hint="eastAsia" w:ascii="宋体" w:hAnsi="宋体" w:eastAsia="宋体" w:cs="宋体"/>
                <w:b/>
                <w:bCs/>
                <w:sz w:val="24"/>
                <w:szCs w:val="24"/>
                <w:lang w:eastAsia="zh-CN"/>
              </w:rPr>
            </w:pPr>
            <w:r>
              <w:rPr>
                <w:rFonts w:ascii="宋体" w:hAnsi="宋体" w:cs="宋体"/>
                <w:b/>
                <w:bCs/>
                <w:sz w:val="24"/>
                <w:szCs w:val="24"/>
              </w:rPr>
              <w:t>1</w:t>
            </w:r>
            <w:r>
              <w:rPr>
                <w:rFonts w:hint="eastAsia" w:ascii="宋体" w:hAnsi="宋体" w:cs="宋体"/>
                <w:b/>
                <w:bCs/>
                <w:sz w:val="24"/>
                <w:szCs w:val="24"/>
                <w:lang w:val="en-US" w:eastAsia="zh-CN"/>
              </w:rPr>
              <w:t>5</w:t>
            </w:r>
          </w:p>
        </w:tc>
        <w:tc>
          <w:tcPr>
            <w:tcW w:w="7729" w:type="dxa"/>
            <w:noWrap w:val="0"/>
            <w:vAlign w:val="center"/>
          </w:tcPr>
          <w:p>
            <w:pPr>
              <w:numPr>
                <w:ilvl w:val="0"/>
                <w:numId w:val="3"/>
              </w:numPr>
              <w:spacing w:line="320" w:lineRule="exact"/>
              <w:jc w:val="left"/>
              <w:rPr>
                <w:rFonts w:hint="eastAsia" w:ascii="宋体" w:hAnsi="宋体" w:cs="宋体"/>
                <w:sz w:val="24"/>
                <w:szCs w:val="24"/>
              </w:rPr>
            </w:pPr>
            <w:r>
              <w:rPr>
                <w:rFonts w:hint="eastAsia" w:ascii="宋体" w:hAnsi="宋体" w:cs="宋体"/>
                <w:sz w:val="24"/>
                <w:szCs w:val="24"/>
              </w:rPr>
              <w:t>在中华人民共和国境内依法注册,具有独立法人资格，营业执照具有本项目的经营范围；</w:t>
            </w:r>
          </w:p>
          <w:p>
            <w:pPr>
              <w:numPr>
                <w:ilvl w:val="0"/>
                <w:numId w:val="3"/>
              </w:numPr>
              <w:spacing w:line="320" w:lineRule="exact"/>
              <w:ind w:left="0" w:leftChars="0" w:firstLine="0" w:firstLineChars="0"/>
              <w:jc w:val="left"/>
              <w:rPr>
                <w:rFonts w:hint="eastAsia" w:ascii="宋体" w:hAnsi="宋体" w:cs="宋体"/>
                <w:sz w:val="24"/>
                <w:szCs w:val="24"/>
              </w:rPr>
            </w:pPr>
            <w:r>
              <w:rPr>
                <w:rFonts w:hint="eastAsia" w:ascii="宋体" w:hAnsi="宋体" w:cs="宋体"/>
                <w:sz w:val="24"/>
                <w:szCs w:val="24"/>
              </w:rPr>
              <w:t>具有履行合同及具备供货保障能力，有良好信誉；</w:t>
            </w:r>
          </w:p>
          <w:p>
            <w:pPr>
              <w:numPr>
                <w:ilvl w:val="0"/>
                <w:numId w:val="3"/>
              </w:numPr>
              <w:spacing w:line="320" w:lineRule="exact"/>
              <w:ind w:left="0" w:leftChars="0" w:firstLine="0" w:firstLineChars="0"/>
              <w:jc w:val="left"/>
              <w:rPr>
                <w:rFonts w:hint="eastAsia" w:ascii="宋体" w:hAnsi="宋体" w:cs="宋体"/>
                <w:sz w:val="24"/>
                <w:szCs w:val="24"/>
              </w:rPr>
            </w:pPr>
            <w:r>
              <w:rPr>
                <w:rFonts w:hint="eastAsia" w:ascii="宋体" w:hAnsi="宋体" w:cs="宋体"/>
                <w:sz w:val="24"/>
                <w:szCs w:val="24"/>
              </w:rPr>
              <w:t>有效IS0系列质量管理体系认证证书、环境管理体系认证证书、职业健康安全管理体系认证证书、2018年以来以上守合同重信用企业证书、3A级企业信用等级证书；</w:t>
            </w:r>
          </w:p>
          <w:p>
            <w:pPr>
              <w:numPr>
                <w:ilvl w:val="0"/>
                <w:numId w:val="3"/>
              </w:numPr>
              <w:spacing w:line="320" w:lineRule="exact"/>
              <w:ind w:left="0" w:leftChars="0" w:firstLine="0" w:firstLineChars="0"/>
              <w:jc w:val="left"/>
              <w:rPr>
                <w:rFonts w:hint="default" w:ascii="宋体" w:hAnsi="宋体" w:eastAsia="宋体" w:cs="宋体"/>
                <w:sz w:val="24"/>
                <w:szCs w:val="24"/>
                <w:lang w:val="en-US" w:eastAsia="zh-CN"/>
              </w:rPr>
            </w:pPr>
            <w:r>
              <w:rPr>
                <w:rFonts w:hint="eastAsia" w:ascii="宋体" w:hAnsi="宋体" w:cs="宋体"/>
                <w:sz w:val="24"/>
                <w:szCs w:val="24"/>
                <w:lang w:val="en-US" w:eastAsia="zh-CN"/>
              </w:rPr>
              <w:t>4.家纺类龙头企业或著名品牌；</w:t>
            </w:r>
          </w:p>
          <w:p>
            <w:pPr>
              <w:spacing w:line="320" w:lineRule="exact"/>
              <w:jc w:val="left"/>
              <w:rPr>
                <w:rFonts w:hint="default" w:ascii="宋体" w:hAnsi="宋体" w:eastAsia="宋体" w:cs="宋体"/>
                <w:sz w:val="24"/>
                <w:szCs w:val="24"/>
                <w:lang w:val="en-US" w:eastAsia="zh-CN"/>
              </w:rPr>
            </w:pPr>
            <w:r>
              <w:rPr>
                <w:rFonts w:hint="eastAsia" w:ascii="宋体" w:hAnsi="宋体" w:cs="宋体"/>
                <w:sz w:val="24"/>
                <w:szCs w:val="24"/>
                <w:lang w:val="en-US" w:eastAsia="zh-CN"/>
              </w:rPr>
              <w:t>5</w:t>
            </w:r>
            <w:r>
              <w:rPr>
                <w:rFonts w:hint="eastAsia" w:ascii="宋体" w:hAnsi="宋体" w:cs="宋体"/>
                <w:sz w:val="24"/>
                <w:szCs w:val="24"/>
              </w:rPr>
              <w:t>.参加本次招标前三年内，在经营活动中没有违法违规记录；</w:t>
            </w:r>
          </w:p>
          <w:p>
            <w:pPr>
              <w:spacing w:line="320" w:lineRule="exact"/>
              <w:jc w:val="left"/>
              <w:rPr>
                <w:rFonts w:hint="default" w:ascii="宋体" w:hAnsi="宋体" w:eastAsia="宋体" w:cs="宋体"/>
                <w:sz w:val="24"/>
                <w:szCs w:val="24"/>
                <w:lang w:val="en-US" w:eastAsia="zh-CN"/>
              </w:rPr>
            </w:pPr>
            <w:r>
              <w:rPr>
                <w:rFonts w:hint="eastAsia" w:ascii="宋体" w:hAnsi="宋体" w:cs="宋体"/>
                <w:sz w:val="24"/>
                <w:szCs w:val="24"/>
                <w:lang w:val="en-US" w:eastAsia="zh-CN"/>
              </w:rPr>
              <w:t>6</w:t>
            </w:r>
            <w:r>
              <w:rPr>
                <w:rFonts w:hint="eastAsia" w:ascii="宋体" w:hAnsi="宋体" w:cs="宋体"/>
                <w:sz w:val="24"/>
                <w:szCs w:val="24"/>
              </w:rPr>
              <w:t xml:space="preserve">.深圳市政府采购供应商。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6" w:hRule="atLeast"/>
        </w:trPr>
        <w:tc>
          <w:tcPr>
            <w:tcW w:w="1226" w:type="dxa"/>
            <w:noWrap w:val="0"/>
            <w:vAlign w:val="center"/>
          </w:tcPr>
          <w:p>
            <w:pPr>
              <w:spacing w:line="460" w:lineRule="exact"/>
              <w:rPr>
                <w:rFonts w:ascii="宋体" w:hAnsi="宋体" w:cs="宋体"/>
                <w:b/>
                <w:bCs/>
                <w:sz w:val="24"/>
                <w:szCs w:val="24"/>
              </w:rPr>
            </w:pPr>
            <w:r>
              <w:rPr>
                <w:rFonts w:hint="eastAsia" w:ascii="宋体" w:hAnsi="宋体" w:cs="宋体"/>
                <w:b/>
                <w:bCs/>
                <w:sz w:val="24"/>
                <w:szCs w:val="24"/>
              </w:rPr>
              <w:t>服务情况</w:t>
            </w:r>
          </w:p>
        </w:tc>
        <w:tc>
          <w:tcPr>
            <w:tcW w:w="843" w:type="dxa"/>
            <w:noWrap w:val="0"/>
            <w:vAlign w:val="center"/>
          </w:tcPr>
          <w:p>
            <w:pPr>
              <w:jc w:val="center"/>
              <w:rPr>
                <w:rFonts w:ascii="宋体" w:hAnsi="宋体" w:cs="宋体"/>
                <w:b/>
                <w:bCs/>
                <w:sz w:val="24"/>
                <w:szCs w:val="24"/>
              </w:rPr>
            </w:pPr>
            <w:r>
              <w:rPr>
                <w:rFonts w:hint="eastAsia" w:ascii="宋体" w:hAnsi="宋体" w:cs="宋体"/>
                <w:b/>
                <w:bCs/>
                <w:sz w:val="24"/>
                <w:szCs w:val="24"/>
              </w:rPr>
              <w:t>20</w:t>
            </w:r>
          </w:p>
        </w:tc>
        <w:tc>
          <w:tcPr>
            <w:tcW w:w="7729" w:type="dxa"/>
            <w:noWrap w:val="0"/>
            <w:vAlign w:val="center"/>
          </w:tcPr>
          <w:p>
            <w:pPr>
              <w:numPr>
                <w:ilvl w:val="0"/>
                <w:numId w:val="4"/>
              </w:numPr>
              <w:spacing w:line="320" w:lineRule="exact"/>
              <w:jc w:val="left"/>
              <w:rPr>
                <w:rFonts w:hint="eastAsia" w:ascii="宋体" w:hAnsi="宋体" w:cs="宋体"/>
                <w:sz w:val="24"/>
                <w:szCs w:val="24"/>
              </w:rPr>
            </w:pPr>
            <w:r>
              <w:rPr>
                <w:rFonts w:hint="eastAsia" w:ascii="宋体" w:hAnsi="宋体" w:cs="宋体"/>
                <w:sz w:val="24"/>
                <w:szCs w:val="24"/>
              </w:rPr>
              <w:t>供应商与幼儿园合作的数量；</w:t>
            </w:r>
          </w:p>
          <w:p>
            <w:pPr>
              <w:numPr>
                <w:ilvl w:val="0"/>
                <w:numId w:val="0"/>
              </w:numPr>
              <w:spacing w:line="320" w:lineRule="exact"/>
              <w:jc w:val="left"/>
              <w:rPr>
                <w:rFonts w:hint="eastAsia" w:ascii="宋体" w:hAnsi="宋体" w:eastAsia="宋体" w:cs="宋体"/>
                <w:sz w:val="24"/>
                <w:szCs w:val="24"/>
                <w:lang w:eastAsia="zh-CN"/>
              </w:rPr>
            </w:pPr>
            <w:r>
              <w:rPr>
                <w:rFonts w:hint="eastAsia" w:ascii="宋体" w:hAnsi="宋体" w:cs="宋体"/>
                <w:sz w:val="24"/>
                <w:szCs w:val="24"/>
              </w:rPr>
              <w:t>2.供应商能及时供货补货，供货时间合理可接受；</w:t>
            </w:r>
          </w:p>
          <w:p>
            <w:pPr>
              <w:spacing w:line="320" w:lineRule="exact"/>
              <w:jc w:val="left"/>
              <w:rPr>
                <w:rFonts w:hint="default" w:ascii="宋体" w:hAnsi="宋体" w:eastAsia="宋体" w:cs="宋体"/>
                <w:sz w:val="24"/>
                <w:szCs w:val="24"/>
                <w:lang w:val="en-US" w:eastAsia="zh-CN"/>
              </w:rPr>
            </w:pPr>
            <w:r>
              <w:rPr>
                <w:rFonts w:hint="eastAsia" w:ascii="宋体" w:hAnsi="宋体" w:cs="宋体"/>
                <w:sz w:val="24"/>
                <w:szCs w:val="24"/>
              </w:rPr>
              <w:t>3.供应商售后服务方案全面、</w:t>
            </w:r>
            <w:r>
              <w:rPr>
                <w:rFonts w:hint="eastAsia" w:ascii="宋体" w:hAnsi="宋体" w:cs="宋体"/>
                <w:sz w:val="24"/>
                <w:szCs w:val="24"/>
                <w:lang w:val="en-US" w:eastAsia="zh-CN"/>
              </w:rPr>
              <w:t>及时、</w:t>
            </w:r>
            <w:r>
              <w:rPr>
                <w:rFonts w:hint="eastAsia" w:ascii="宋体" w:hAnsi="宋体" w:cs="宋体"/>
                <w:sz w:val="24"/>
                <w:szCs w:val="24"/>
              </w:rPr>
              <w:t>合理。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23" w:hRule="atLeast"/>
        </w:trPr>
        <w:tc>
          <w:tcPr>
            <w:tcW w:w="1226" w:type="dxa"/>
            <w:noWrap w:val="0"/>
            <w:vAlign w:val="center"/>
          </w:tcPr>
          <w:p>
            <w:pPr>
              <w:rPr>
                <w:rFonts w:ascii="宋体" w:hAnsi="宋体" w:cs="宋体"/>
                <w:b/>
                <w:bCs/>
                <w:sz w:val="24"/>
                <w:szCs w:val="24"/>
              </w:rPr>
            </w:pPr>
          </w:p>
          <w:p>
            <w:pPr>
              <w:rPr>
                <w:rFonts w:ascii="宋体" w:hAnsi="宋体" w:cs="宋体"/>
                <w:b/>
                <w:bCs/>
                <w:sz w:val="24"/>
                <w:szCs w:val="24"/>
              </w:rPr>
            </w:pPr>
            <w:r>
              <w:rPr>
                <w:rFonts w:hint="eastAsia" w:ascii="宋体" w:hAnsi="宋体" w:cs="宋体"/>
                <w:b/>
                <w:bCs/>
                <w:sz w:val="24"/>
                <w:szCs w:val="24"/>
              </w:rPr>
              <w:t>服装面料</w:t>
            </w:r>
          </w:p>
        </w:tc>
        <w:tc>
          <w:tcPr>
            <w:tcW w:w="843" w:type="dxa"/>
            <w:noWrap w:val="0"/>
            <w:vAlign w:val="center"/>
          </w:tcPr>
          <w:p>
            <w:pPr>
              <w:jc w:val="center"/>
              <w:rPr>
                <w:rFonts w:ascii="宋体" w:hAnsi="宋体" w:cs="宋体"/>
                <w:b/>
                <w:bCs/>
                <w:sz w:val="24"/>
                <w:szCs w:val="24"/>
              </w:rPr>
            </w:pPr>
            <w:r>
              <w:rPr>
                <w:rFonts w:hint="eastAsia" w:ascii="宋体" w:hAnsi="宋体" w:cs="宋体"/>
                <w:b/>
                <w:bCs/>
                <w:sz w:val="24"/>
                <w:szCs w:val="24"/>
              </w:rPr>
              <w:t>20</w:t>
            </w:r>
          </w:p>
        </w:tc>
        <w:tc>
          <w:tcPr>
            <w:tcW w:w="7729" w:type="dxa"/>
            <w:noWrap w:val="0"/>
            <w:vAlign w:val="center"/>
          </w:tcPr>
          <w:p>
            <w:pPr>
              <w:numPr>
                <w:ilvl w:val="0"/>
                <w:numId w:val="5"/>
              </w:numPr>
              <w:spacing w:line="320" w:lineRule="exact"/>
              <w:jc w:val="left"/>
              <w:rPr>
                <w:rFonts w:hint="eastAsia" w:ascii="宋体" w:hAnsi="宋体" w:cs="宋体"/>
                <w:sz w:val="24"/>
                <w:szCs w:val="24"/>
                <w:lang w:val="en-US" w:eastAsia="zh-CN"/>
              </w:rPr>
            </w:pPr>
            <w:r>
              <w:rPr>
                <w:rFonts w:hint="eastAsia" w:ascii="宋体" w:hAnsi="宋体" w:cs="宋体"/>
                <w:sz w:val="24"/>
                <w:szCs w:val="24"/>
              </w:rPr>
              <w:t>所用材料</w:t>
            </w:r>
            <w:r>
              <w:rPr>
                <w:rFonts w:hint="eastAsia" w:ascii="宋体" w:hAnsi="宋体" w:cs="宋体"/>
                <w:sz w:val="24"/>
                <w:szCs w:val="24"/>
                <w:lang w:val="en-US" w:eastAsia="zh-CN"/>
              </w:rPr>
              <w:t>源头可溯、大品牌；</w:t>
            </w:r>
          </w:p>
          <w:p>
            <w:pPr>
              <w:numPr>
                <w:ilvl w:val="0"/>
                <w:numId w:val="5"/>
              </w:numPr>
              <w:spacing w:line="320" w:lineRule="exact"/>
              <w:jc w:val="left"/>
              <w:rPr>
                <w:rFonts w:hint="default" w:ascii="宋体" w:hAnsi="宋体" w:eastAsia="宋体" w:cs="宋体"/>
                <w:sz w:val="24"/>
                <w:szCs w:val="24"/>
                <w:lang w:val="en-US" w:eastAsia="zh-CN"/>
              </w:rPr>
            </w:pPr>
            <w:r>
              <w:rPr>
                <w:rFonts w:hint="eastAsia" w:ascii="宋体" w:hAnsi="宋体" w:cs="宋体"/>
                <w:sz w:val="24"/>
                <w:szCs w:val="24"/>
              </w:rPr>
              <w:t>不褪色、不缩水，甲醛含量、PH值、色牢度、可分解芳香胺染料等各项材料和生产制作等指标应符合GB《婴幼儿及儿童纺织产品基本安全技术规范》和GB/T《中小学生园服》等国家标准。</w:t>
            </w:r>
          </w:p>
          <w:p>
            <w:pPr>
              <w:spacing w:line="320" w:lineRule="exact"/>
              <w:jc w:val="left"/>
              <w:rPr>
                <w:rFonts w:hint="default" w:ascii="宋体" w:hAnsi="宋体" w:eastAsia="宋体" w:cs="宋体"/>
                <w:sz w:val="24"/>
                <w:szCs w:val="24"/>
                <w:lang w:val="en-US" w:eastAsia="zh-CN"/>
              </w:rPr>
            </w:pPr>
            <w:r>
              <w:rPr>
                <w:rFonts w:hint="eastAsia" w:ascii="宋体" w:hAnsi="宋体" w:cs="宋体"/>
                <w:sz w:val="24"/>
                <w:szCs w:val="24"/>
                <w:lang w:val="en-US" w:eastAsia="zh-CN"/>
              </w:rPr>
              <w:t>3</w:t>
            </w:r>
            <w:r>
              <w:rPr>
                <w:rFonts w:hint="eastAsia" w:ascii="宋体" w:hAnsi="宋体" w:cs="宋体"/>
                <w:sz w:val="24"/>
                <w:szCs w:val="24"/>
              </w:rPr>
              <w:t>.服装面料柔软富有弹性、耐穿不易损坏。</w:t>
            </w:r>
          </w:p>
          <w:p>
            <w:pPr>
              <w:spacing w:line="320" w:lineRule="exact"/>
              <w:jc w:val="left"/>
              <w:rPr>
                <w:rFonts w:hint="default" w:ascii="宋体" w:hAnsi="宋体" w:eastAsia="宋体" w:cs="宋体"/>
                <w:sz w:val="24"/>
                <w:szCs w:val="24"/>
                <w:lang w:val="en-US" w:eastAsia="zh-CN"/>
              </w:rPr>
            </w:pPr>
            <w:r>
              <w:rPr>
                <w:rFonts w:hint="eastAsia" w:ascii="宋体" w:hAnsi="宋体" w:cs="宋体"/>
                <w:sz w:val="24"/>
                <w:szCs w:val="24"/>
                <w:lang w:val="en-US" w:eastAsia="zh-CN"/>
              </w:rPr>
              <w:t>4</w:t>
            </w:r>
            <w:r>
              <w:rPr>
                <w:rFonts w:hint="eastAsia" w:ascii="宋体" w:hAnsi="宋体" w:cs="宋体"/>
                <w:sz w:val="24"/>
                <w:szCs w:val="24"/>
              </w:rPr>
              <w:t>.夏季服装面料吸湿性好，透气好。</w:t>
            </w:r>
          </w:p>
          <w:p>
            <w:pPr>
              <w:spacing w:line="320" w:lineRule="exact"/>
              <w:jc w:val="left"/>
              <w:rPr>
                <w:rFonts w:hint="eastAsia" w:ascii="宋体" w:hAnsi="宋体" w:eastAsia="宋体" w:cs="宋体"/>
                <w:sz w:val="24"/>
                <w:szCs w:val="24"/>
                <w:lang w:val="en-US" w:eastAsia="zh-CN"/>
              </w:rPr>
            </w:pPr>
            <w:r>
              <w:rPr>
                <w:rFonts w:hint="eastAsia" w:ascii="宋体" w:hAnsi="宋体" w:cs="宋体"/>
                <w:sz w:val="24"/>
                <w:szCs w:val="24"/>
                <w:lang w:val="en-US" w:eastAsia="zh-CN"/>
              </w:rPr>
              <w:t>5.</w:t>
            </w:r>
            <w:r>
              <w:rPr>
                <w:rFonts w:hint="eastAsia" w:ascii="宋体" w:hAnsi="宋体" w:cs="宋体"/>
                <w:sz w:val="24"/>
                <w:szCs w:val="24"/>
              </w:rPr>
              <w:t>冬季服装面料保暖性好，面料紧密厚实、不透风，易于活动。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29" w:hRule="atLeast"/>
        </w:trPr>
        <w:tc>
          <w:tcPr>
            <w:tcW w:w="1226" w:type="dxa"/>
            <w:noWrap w:val="0"/>
            <w:vAlign w:val="center"/>
          </w:tcPr>
          <w:p>
            <w:pPr>
              <w:rPr>
                <w:rFonts w:hint="eastAsia" w:ascii="宋体" w:hAnsi="宋体" w:eastAsia="宋体" w:cs="宋体"/>
                <w:b/>
                <w:bCs/>
                <w:sz w:val="24"/>
                <w:szCs w:val="24"/>
                <w:lang w:eastAsia="zh-CN"/>
              </w:rPr>
            </w:pPr>
            <w:r>
              <w:rPr>
                <w:rFonts w:hint="eastAsia" w:ascii="宋体" w:hAnsi="宋体" w:cs="宋体"/>
                <w:b/>
                <w:bCs/>
                <w:sz w:val="24"/>
                <w:szCs w:val="24"/>
                <w:lang w:val="en-US" w:eastAsia="zh-CN"/>
              </w:rPr>
              <w:t>服装款式</w:t>
            </w:r>
          </w:p>
        </w:tc>
        <w:tc>
          <w:tcPr>
            <w:tcW w:w="843" w:type="dxa"/>
            <w:noWrap w:val="0"/>
            <w:vAlign w:val="center"/>
          </w:tcPr>
          <w:p>
            <w:pPr>
              <w:jc w:val="center"/>
              <w:rPr>
                <w:rFonts w:hint="default" w:ascii="宋体" w:hAnsi="宋体" w:eastAsia="宋体" w:cs="宋体"/>
                <w:b/>
                <w:bCs/>
                <w:sz w:val="24"/>
                <w:szCs w:val="24"/>
                <w:lang w:val="en-US" w:eastAsia="zh-CN"/>
              </w:rPr>
            </w:pPr>
            <w:r>
              <w:rPr>
                <w:rFonts w:hint="eastAsia" w:ascii="宋体" w:hAnsi="宋体" w:cs="宋体"/>
                <w:b/>
                <w:bCs/>
                <w:sz w:val="24"/>
                <w:szCs w:val="24"/>
                <w:lang w:val="en-US" w:eastAsia="zh-CN"/>
              </w:rPr>
              <w:t>20</w:t>
            </w:r>
          </w:p>
        </w:tc>
        <w:tc>
          <w:tcPr>
            <w:tcW w:w="7729" w:type="dxa"/>
            <w:noWrap w:val="0"/>
            <w:vAlign w:val="center"/>
          </w:tcPr>
          <w:p>
            <w:pPr>
              <w:numPr>
                <w:ilvl w:val="0"/>
                <w:numId w:val="6"/>
              </w:numPr>
              <w:spacing w:line="320" w:lineRule="exact"/>
              <w:jc w:val="left"/>
              <w:rPr>
                <w:rFonts w:hint="eastAsia" w:ascii="宋体" w:hAnsi="宋体" w:cs="宋体"/>
                <w:sz w:val="24"/>
                <w:szCs w:val="24"/>
              </w:rPr>
            </w:pPr>
            <w:r>
              <w:rPr>
                <w:rFonts w:hint="eastAsia" w:ascii="宋体" w:hAnsi="宋体" w:cs="宋体"/>
                <w:sz w:val="24"/>
                <w:szCs w:val="24"/>
              </w:rPr>
              <w:t>服装款式设计考虑到幼儿穿着时的舒适性，便于幼儿舒展与活动；</w:t>
            </w:r>
          </w:p>
          <w:p>
            <w:pPr>
              <w:numPr>
                <w:ilvl w:val="0"/>
                <w:numId w:val="0"/>
              </w:numPr>
              <w:spacing w:line="320" w:lineRule="exact"/>
              <w:jc w:val="left"/>
              <w:rPr>
                <w:rFonts w:hint="default" w:ascii="宋体" w:hAnsi="宋体" w:eastAsia="宋体" w:cs="宋体"/>
                <w:sz w:val="24"/>
                <w:szCs w:val="24"/>
                <w:lang w:val="en-US" w:eastAsia="zh-CN"/>
              </w:rPr>
            </w:pPr>
            <w:r>
              <w:rPr>
                <w:rFonts w:hint="eastAsia" w:ascii="宋体" w:hAnsi="宋体" w:cs="宋体"/>
                <w:sz w:val="24"/>
                <w:szCs w:val="24"/>
              </w:rPr>
              <w:t>2.服装款式的色彩、面料结构、装饰、搭配新颖；</w:t>
            </w:r>
          </w:p>
          <w:p>
            <w:pPr>
              <w:spacing w:line="320" w:lineRule="exact"/>
              <w:jc w:val="left"/>
              <w:rPr>
                <w:rFonts w:hint="eastAsia" w:ascii="宋体" w:hAnsi="宋体" w:cs="宋体"/>
                <w:sz w:val="24"/>
                <w:szCs w:val="24"/>
              </w:rPr>
            </w:pPr>
            <w:r>
              <w:rPr>
                <w:rFonts w:hint="eastAsia" w:ascii="宋体" w:hAnsi="宋体" w:cs="宋体"/>
                <w:sz w:val="24"/>
                <w:szCs w:val="24"/>
              </w:rPr>
              <w:t>3.各季节服装款式的类别搭配合理；</w:t>
            </w:r>
          </w:p>
          <w:p>
            <w:pPr>
              <w:spacing w:line="320" w:lineRule="exact"/>
              <w:jc w:val="left"/>
              <w:rPr>
                <w:rFonts w:hint="eastAsia" w:ascii="宋体" w:hAnsi="宋体" w:cs="宋体"/>
                <w:sz w:val="24"/>
                <w:szCs w:val="24"/>
              </w:rPr>
            </w:pPr>
            <w:r>
              <w:rPr>
                <w:rFonts w:hint="eastAsia" w:ascii="宋体" w:hAnsi="宋体" w:cs="宋体"/>
                <w:sz w:val="24"/>
                <w:szCs w:val="24"/>
              </w:rPr>
              <w:t>4.服装款式码数正常，不偏大或偏小；</w:t>
            </w:r>
          </w:p>
          <w:p>
            <w:pPr>
              <w:spacing w:line="320" w:lineRule="exact"/>
              <w:jc w:val="left"/>
              <w:rPr>
                <w:rFonts w:hint="eastAsia" w:ascii="宋体" w:hAnsi="宋体" w:cs="宋体"/>
                <w:sz w:val="24"/>
                <w:szCs w:val="24"/>
                <w:lang w:eastAsia="zh-CN"/>
              </w:rPr>
            </w:pPr>
            <w:r>
              <w:rPr>
                <w:rFonts w:hint="eastAsia" w:ascii="宋体" w:hAnsi="宋体" w:cs="宋体"/>
                <w:sz w:val="24"/>
                <w:szCs w:val="24"/>
              </w:rPr>
              <w:t>5.服装款式的安全性，无存在安全隐患的装饰配件</w:t>
            </w:r>
            <w:r>
              <w:rPr>
                <w:rFonts w:hint="eastAsia" w:ascii="宋体" w:hAnsi="宋体" w:cs="宋体"/>
                <w:sz w:val="24"/>
                <w:szCs w:val="24"/>
                <w:lang w:eastAsia="zh-CN"/>
              </w:rPr>
              <w:t>；</w:t>
            </w:r>
          </w:p>
          <w:p>
            <w:pPr>
              <w:spacing w:line="320" w:lineRule="exact"/>
              <w:jc w:val="left"/>
              <w:rPr>
                <w:rFonts w:hint="eastAsia" w:ascii="宋体" w:hAnsi="宋体" w:cs="宋体"/>
                <w:sz w:val="24"/>
                <w:szCs w:val="24"/>
                <w:lang w:val="en-US" w:eastAsia="zh-CN"/>
              </w:rPr>
            </w:pPr>
            <w:r>
              <w:rPr>
                <w:rFonts w:hint="eastAsia" w:ascii="宋体" w:hAnsi="宋体" w:cs="宋体"/>
                <w:sz w:val="24"/>
                <w:szCs w:val="24"/>
                <w:lang w:val="en-US" w:eastAsia="zh-CN"/>
              </w:rPr>
              <w:t>6.外观设计专利证；</w:t>
            </w:r>
          </w:p>
          <w:p>
            <w:pPr>
              <w:spacing w:line="320" w:lineRule="exact"/>
              <w:jc w:val="left"/>
              <w:rPr>
                <w:rFonts w:hint="default" w:ascii="宋体" w:hAnsi="宋体" w:cs="宋体"/>
                <w:sz w:val="24"/>
                <w:szCs w:val="24"/>
                <w:lang w:val="en-US" w:eastAsia="zh-CN"/>
              </w:rPr>
            </w:pPr>
            <w:r>
              <w:rPr>
                <w:rFonts w:hint="eastAsia" w:ascii="宋体" w:hAnsi="宋体" w:cs="宋体"/>
                <w:sz w:val="24"/>
                <w:szCs w:val="24"/>
                <w:lang w:val="en-US" w:eastAsia="zh-CN"/>
              </w:rPr>
              <w:t>7.评委现场款式选择投票。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8" w:hRule="atLeast"/>
        </w:trPr>
        <w:tc>
          <w:tcPr>
            <w:tcW w:w="1226" w:type="dxa"/>
            <w:noWrap w:val="0"/>
            <w:vAlign w:val="center"/>
          </w:tcPr>
          <w:p>
            <w:pPr>
              <w:rPr>
                <w:rFonts w:hint="default" w:ascii="宋体" w:hAnsi="宋体" w:eastAsia="宋体" w:cs="宋体"/>
                <w:b/>
                <w:bCs/>
                <w:sz w:val="24"/>
                <w:szCs w:val="24"/>
                <w:lang w:val="en-US" w:eastAsia="zh-CN"/>
              </w:rPr>
            </w:pPr>
            <w:r>
              <w:rPr>
                <w:rFonts w:hint="eastAsia" w:ascii="宋体" w:hAnsi="宋体" w:cs="宋体"/>
                <w:b/>
                <w:bCs/>
                <w:sz w:val="24"/>
                <w:szCs w:val="24"/>
                <w:lang w:val="en-US" w:eastAsia="zh-CN"/>
              </w:rPr>
              <w:t>质量检测</w:t>
            </w:r>
          </w:p>
        </w:tc>
        <w:tc>
          <w:tcPr>
            <w:tcW w:w="843" w:type="dxa"/>
            <w:noWrap w:val="0"/>
            <w:vAlign w:val="center"/>
          </w:tcPr>
          <w:p>
            <w:pPr>
              <w:jc w:val="center"/>
              <w:rPr>
                <w:rFonts w:hint="default" w:ascii="宋体" w:hAnsi="宋体" w:eastAsia="宋体" w:cs="宋体"/>
                <w:b/>
                <w:bCs/>
                <w:sz w:val="24"/>
                <w:szCs w:val="24"/>
                <w:lang w:val="en-US" w:eastAsia="zh-CN"/>
              </w:rPr>
            </w:pPr>
            <w:r>
              <w:rPr>
                <w:rFonts w:hint="eastAsia" w:ascii="宋体" w:hAnsi="宋体" w:cs="宋体"/>
                <w:b/>
                <w:bCs/>
                <w:sz w:val="24"/>
                <w:szCs w:val="24"/>
                <w:lang w:val="en-US" w:eastAsia="zh-CN"/>
              </w:rPr>
              <w:t>16</w:t>
            </w:r>
          </w:p>
        </w:tc>
        <w:tc>
          <w:tcPr>
            <w:tcW w:w="7729" w:type="dxa"/>
            <w:noWrap w:val="0"/>
            <w:vAlign w:val="center"/>
          </w:tcPr>
          <w:p>
            <w:pPr>
              <w:spacing w:line="320" w:lineRule="exact"/>
              <w:jc w:val="left"/>
              <w:rPr>
                <w:rFonts w:hint="default" w:ascii="宋体" w:hAnsi="宋体" w:cs="宋体"/>
                <w:sz w:val="24"/>
                <w:szCs w:val="24"/>
                <w:lang w:val="en-US"/>
              </w:rPr>
            </w:pPr>
            <w:r>
              <w:rPr>
                <w:rFonts w:hint="eastAsia" w:ascii="宋体" w:hAnsi="宋体" w:cs="宋体"/>
                <w:sz w:val="24"/>
                <w:szCs w:val="24"/>
                <w:lang w:val="en-US" w:eastAsia="zh-CN"/>
              </w:rPr>
              <w:t>1.</w:t>
            </w:r>
            <w:r>
              <w:rPr>
                <w:rFonts w:hint="eastAsia" w:ascii="宋体" w:hAnsi="宋体" w:cs="宋体"/>
                <w:sz w:val="24"/>
                <w:szCs w:val="24"/>
              </w:rPr>
              <w:t>采购范围内所有服装面料的有效检测报告，报告须包含成分</w:t>
            </w:r>
            <w:r>
              <w:rPr>
                <w:rFonts w:hint="eastAsia" w:ascii="宋体" w:hAnsi="宋体" w:cs="宋体"/>
                <w:sz w:val="24"/>
                <w:szCs w:val="24"/>
                <w:lang w:eastAsia="zh-CN"/>
              </w:rPr>
              <w:t>（</w:t>
            </w:r>
            <w:r>
              <w:rPr>
                <w:rFonts w:hint="eastAsia" w:ascii="宋体" w:hAnsi="宋体" w:cs="宋体"/>
                <w:sz w:val="24"/>
                <w:szCs w:val="24"/>
                <w:lang w:val="en-US" w:eastAsia="zh-CN"/>
              </w:rPr>
              <w:t>棉质</w:t>
            </w:r>
            <w:r>
              <w:rPr>
                <w:rFonts w:hint="eastAsia" w:ascii="宋体" w:hAnsi="宋体" w:cs="宋体"/>
                <w:sz w:val="24"/>
                <w:szCs w:val="24"/>
                <w:lang w:eastAsia="zh-CN"/>
              </w:rPr>
              <w:t>）</w:t>
            </w:r>
            <w:r>
              <w:rPr>
                <w:rFonts w:hint="eastAsia" w:ascii="宋体" w:hAnsi="宋体" w:cs="宋体"/>
                <w:sz w:val="24"/>
                <w:szCs w:val="24"/>
              </w:rPr>
              <w:t>、色牢度、甲醛含量、PH值等</w:t>
            </w:r>
            <w:r>
              <w:rPr>
                <w:rFonts w:hint="eastAsia" w:ascii="宋体" w:hAnsi="宋体" w:cs="宋体"/>
                <w:sz w:val="24"/>
                <w:szCs w:val="24"/>
                <w:lang w:val="en-US" w:eastAsia="zh-CN"/>
              </w:rPr>
              <w:t>4</w:t>
            </w:r>
            <w:r>
              <w:rPr>
                <w:rFonts w:hint="eastAsia" w:ascii="宋体" w:hAnsi="宋体" w:cs="宋体"/>
                <w:sz w:val="24"/>
                <w:szCs w:val="24"/>
              </w:rPr>
              <w:t>项检测内容，检测报告结果</w:t>
            </w:r>
            <w:r>
              <w:rPr>
                <w:rFonts w:hint="eastAsia" w:ascii="宋体" w:hAnsi="宋体" w:cs="宋体"/>
                <w:sz w:val="24"/>
                <w:szCs w:val="24"/>
                <w:lang w:val="en-US" w:eastAsia="zh-CN"/>
              </w:rPr>
              <w:t>达标。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5" w:hRule="atLeast"/>
        </w:trPr>
        <w:tc>
          <w:tcPr>
            <w:tcW w:w="1226" w:type="dxa"/>
            <w:noWrap w:val="0"/>
            <w:vAlign w:val="center"/>
          </w:tcPr>
          <w:p>
            <w:pPr>
              <w:spacing w:line="460" w:lineRule="exact"/>
              <w:rPr>
                <w:rFonts w:ascii="宋体" w:hAnsi="宋体" w:cs="宋体"/>
                <w:b/>
                <w:bCs/>
                <w:sz w:val="24"/>
                <w:szCs w:val="24"/>
              </w:rPr>
            </w:pPr>
            <w:r>
              <w:rPr>
                <w:rFonts w:hint="eastAsia" w:ascii="宋体" w:hAnsi="宋体" w:cs="宋体"/>
                <w:b/>
                <w:bCs/>
                <w:sz w:val="24"/>
                <w:szCs w:val="24"/>
              </w:rPr>
              <w:t>价格方案</w:t>
            </w:r>
          </w:p>
        </w:tc>
        <w:tc>
          <w:tcPr>
            <w:tcW w:w="843" w:type="dxa"/>
            <w:noWrap w:val="0"/>
            <w:vAlign w:val="center"/>
          </w:tcPr>
          <w:p>
            <w:pPr>
              <w:jc w:val="center"/>
              <w:rPr>
                <w:rFonts w:hint="eastAsia" w:ascii="宋体" w:hAnsi="宋体" w:eastAsia="宋体" w:cs="宋体"/>
                <w:b/>
                <w:bCs/>
                <w:sz w:val="24"/>
                <w:szCs w:val="24"/>
                <w:lang w:eastAsia="zh-CN"/>
              </w:rPr>
            </w:pPr>
            <w:r>
              <w:rPr>
                <w:rFonts w:hint="eastAsia" w:ascii="宋体" w:hAnsi="宋体" w:cs="宋体"/>
                <w:b/>
                <w:bCs/>
                <w:sz w:val="24"/>
                <w:szCs w:val="24"/>
                <w:lang w:val="en-US" w:eastAsia="zh-CN"/>
              </w:rPr>
              <w:t>9</w:t>
            </w:r>
          </w:p>
        </w:tc>
        <w:tc>
          <w:tcPr>
            <w:tcW w:w="7729" w:type="dxa"/>
            <w:noWrap w:val="0"/>
            <w:vAlign w:val="center"/>
          </w:tcPr>
          <w:p>
            <w:pPr>
              <w:spacing w:line="320" w:lineRule="exact"/>
              <w:jc w:val="left"/>
              <w:rPr>
                <w:rFonts w:ascii="宋体" w:hAnsi="宋体" w:cs="宋体"/>
                <w:sz w:val="24"/>
                <w:szCs w:val="24"/>
              </w:rPr>
            </w:pPr>
            <w:r>
              <w:rPr>
                <w:rFonts w:hint="eastAsia" w:ascii="宋体" w:hAnsi="宋体" w:cs="宋体"/>
                <w:sz w:val="24"/>
                <w:szCs w:val="24"/>
              </w:rPr>
              <w:t>是否接受深圳市物价局关于园服及床上用品的备案价格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5" w:hRule="atLeast"/>
        </w:trPr>
        <w:tc>
          <w:tcPr>
            <w:tcW w:w="2069" w:type="dxa"/>
            <w:gridSpan w:val="2"/>
            <w:noWrap w:val="0"/>
            <w:vAlign w:val="center"/>
          </w:tcPr>
          <w:p>
            <w:pPr>
              <w:jc w:val="center"/>
              <w:rPr>
                <w:rFonts w:hint="default" w:ascii="宋体" w:hAnsi="宋体" w:eastAsia="宋体" w:cs="宋体"/>
                <w:b/>
                <w:bCs/>
                <w:sz w:val="21"/>
                <w:szCs w:val="21"/>
                <w:lang w:val="en-US" w:eastAsia="zh-CN"/>
              </w:rPr>
            </w:pPr>
            <w:r>
              <w:rPr>
                <w:rFonts w:hint="eastAsia" w:ascii="宋体" w:hAnsi="宋体" w:cs="宋体"/>
                <w:b/>
                <w:bCs/>
                <w:sz w:val="21"/>
                <w:szCs w:val="21"/>
              </w:rPr>
              <w:t>总计</w:t>
            </w:r>
            <w:r>
              <w:rPr>
                <w:rFonts w:hint="eastAsia" w:ascii="宋体" w:hAnsi="宋体" w:cs="宋体"/>
                <w:b/>
                <w:bCs/>
                <w:sz w:val="21"/>
                <w:szCs w:val="21"/>
                <w:lang w:val="en-US" w:eastAsia="zh-CN"/>
              </w:rPr>
              <w:t>100分</w:t>
            </w:r>
          </w:p>
        </w:tc>
        <w:tc>
          <w:tcPr>
            <w:tcW w:w="7729" w:type="dxa"/>
            <w:noWrap w:val="0"/>
            <w:vAlign w:val="center"/>
          </w:tcPr>
          <w:p>
            <w:pPr>
              <w:spacing w:line="320" w:lineRule="exact"/>
              <w:jc w:val="left"/>
              <w:rPr>
                <w:rFonts w:hint="eastAsia" w:ascii="宋体" w:hAnsi="宋体" w:cs="宋体"/>
                <w:sz w:val="21"/>
                <w:szCs w:val="21"/>
              </w:rPr>
            </w:pPr>
          </w:p>
        </w:tc>
      </w:tr>
    </w:tbl>
    <w:p>
      <w:pPr>
        <w:rPr>
          <w:b/>
          <w:bCs/>
        </w:rPr>
      </w:pPr>
    </w:p>
    <w:p>
      <w:pPr>
        <w:numPr>
          <w:ilvl w:val="0"/>
          <w:numId w:val="0"/>
        </w:numPr>
        <w:ind w:leftChars="0"/>
        <w:rPr>
          <w:rFonts w:hint="eastAsia"/>
          <w:lang w:val="en-US" w:eastAsia="zh-CN"/>
        </w:rPr>
      </w:pPr>
      <w:r>
        <w:rPr>
          <w:rFonts w:hint="eastAsia"/>
          <w:b/>
          <w:bCs/>
          <w:lang w:val="en-US" w:eastAsia="zh-CN"/>
        </w:rPr>
        <w:t>三、招标响应</w:t>
      </w:r>
    </w:p>
    <w:p>
      <w:pPr>
        <w:widowControl/>
        <w:numPr>
          <w:ilvl w:val="0"/>
          <w:numId w:val="7"/>
        </w:numPr>
        <w:spacing w:line="440" w:lineRule="atLeast"/>
        <w:ind w:firstLine="560"/>
        <w:jc w:val="left"/>
        <w:rPr>
          <w:rFonts w:hint="eastAsia" w:ascii="宋体" w:hAnsi="宋体" w:eastAsia="宋体" w:cs="宋体"/>
          <w:b w:val="0"/>
          <w:bCs w:val="0"/>
          <w:color w:val="auto"/>
          <w:kern w:val="0"/>
          <w:szCs w:val="21"/>
          <w:highlight w:val="none"/>
          <w:lang w:val="en-US" w:eastAsia="zh-CN"/>
        </w:rPr>
      </w:pPr>
      <w:r>
        <w:rPr>
          <w:rFonts w:hint="eastAsia" w:ascii="宋体" w:hAnsi="宋体" w:eastAsia="宋体" w:cs="宋体"/>
          <w:b w:val="0"/>
          <w:bCs w:val="0"/>
          <w:color w:val="auto"/>
          <w:kern w:val="0"/>
          <w:szCs w:val="21"/>
          <w:highlight w:val="none"/>
          <w:lang w:val="en-US" w:eastAsia="zh-CN"/>
        </w:rPr>
        <w:t>投标人根据幼儿园的招标需求及评标标准制定标书。</w:t>
      </w:r>
    </w:p>
    <w:p>
      <w:pPr>
        <w:widowControl/>
        <w:numPr>
          <w:ilvl w:val="0"/>
          <w:numId w:val="7"/>
        </w:numPr>
        <w:spacing w:line="440" w:lineRule="atLeast"/>
        <w:ind w:firstLine="560"/>
        <w:jc w:val="left"/>
        <w:rPr>
          <w:rFonts w:hint="eastAsia" w:ascii="宋体" w:hAnsi="宋体" w:eastAsia="宋体" w:cs="宋体"/>
          <w:b w:val="0"/>
          <w:bCs w:val="0"/>
          <w:color w:val="auto"/>
          <w:kern w:val="0"/>
          <w:szCs w:val="21"/>
          <w:highlight w:val="none"/>
          <w:lang w:val="en-US" w:eastAsia="zh-CN"/>
        </w:rPr>
      </w:pPr>
      <w:r>
        <w:rPr>
          <w:rFonts w:hint="eastAsia" w:ascii="宋体" w:hAnsi="宋体" w:eastAsia="宋体" w:cs="宋体"/>
          <w:b w:val="0"/>
          <w:bCs w:val="0"/>
          <w:color w:val="auto"/>
          <w:kern w:val="0"/>
          <w:szCs w:val="21"/>
          <w:highlight w:val="none"/>
          <w:lang w:val="en-US" w:eastAsia="zh-CN"/>
        </w:rPr>
        <w:t>应先将投标文件、开标信封密封。</w:t>
      </w:r>
    </w:p>
    <w:p>
      <w:pPr>
        <w:widowControl/>
        <w:spacing w:line="440" w:lineRule="atLeast"/>
        <w:ind w:firstLine="560"/>
        <w:jc w:val="left"/>
        <w:rPr>
          <w:rFonts w:hint="eastAsia" w:ascii="宋体" w:hAnsi="宋体" w:eastAsia="宋体" w:cs="宋体"/>
          <w:b w:val="0"/>
          <w:bCs w:val="0"/>
          <w:color w:val="auto"/>
          <w:kern w:val="0"/>
          <w:szCs w:val="21"/>
          <w:highlight w:val="none"/>
          <w:lang w:val="en-US" w:eastAsia="zh-CN"/>
        </w:rPr>
      </w:pPr>
      <w:r>
        <w:rPr>
          <w:rFonts w:hint="eastAsia" w:ascii="宋体" w:hAnsi="宋体" w:eastAsia="宋体" w:cs="宋体"/>
          <w:b w:val="0"/>
          <w:bCs w:val="0"/>
          <w:color w:val="auto"/>
          <w:kern w:val="0"/>
          <w:szCs w:val="21"/>
          <w:highlight w:val="none"/>
          <w:lang w:val="en-US" w:eastAsia="zh-CN"/>
        </w:rPr>
        <w:t>3、投标文件如是投标人的授权代表递交，则递交人必须与投标文件中的授权代表为同一人，否则投标文件将被拒收。</w:t>
      </w:r>
    </w:p>
    <w:p>
      <w:pPr>
        <w:pStyle w:val="3"/>
        <w:jc w:val="left"/>
        <w:rPr>
          <w:rFonts w:hint="eastAsia" w:ascii="宋体" w:hAnsi="宋体" w:eastAsia="宋体" w:cs="宋体"/>
          <w:b/>
          <w:bCs/>
          <w:color w:val="auto"/>
          <w:kern w:val="0"/>
          <w:sz w:val="24"/>
          <w:szCs w:val="24"/>
          <w:highlight w:val="none"/>
          <w:lang w:val="en-US" w:eastAsia="zh-CN" w:bidi="ar-SA"/>
        </w:rPr>
      </w:pPr>
      <w:r>
        <w:rPr>
          <w:rFonts w:hint="eastAsia" w:ascii="宋体" w:hAnsi="宋体" w:eastAsia="宋体" w:cs="宋体"/>
          <w:b/>
          <w:bCs/>
          <w:color w:val="auto"/>
          <w:kern w:val="0"/>
          <w:sz w:val="24"/>
          <w:szCs w:val="24"/>
          <w:highlight w:val="none"/>
          <w:lang w:val="en-US" w:eastAsia="zh-CN" w:bidi="ar-SA"/>
        </w:rPr>
        <w:t>四、提交投标文件截止时间和地点</w:t>
      </w:r>
    </w:p>
    <w:p>
      <w:pPr>
        <w:widowControl/>
        <w:spacing w:line="440" w:lineRule="atLeast"/>
        <w:ind w:firstLine="560"/>
        <w:jc w:val="left"/>
        <w:rPr>
          <w:rFonts w:hint="eastAsia" w:ascii="宋体" w:hAnsi="宋体" w:eastAsia="宋体" w:cs="宋体"/>
          <w:b/>
          <w:bCs w:val="0"/>
          <w:color w:val="auto"/>
          <w:kern w:val="0"/>
          <w:szCs w:val="21"/>
          <w:highlight w:val="none"/>
        </w:rPr>
      </w:pPr>
      <w:r>
        <w:rPr>
          <w:rFonts w:hint="eastAsia" w:ascii="宋体" w:hAnsi="宋体" w:eastAsia="宋体" w:cs="宋体"/>
          <w:b w:val="0"/>
          <w:bCs/>
          <w:color w:val="auto"/>
          <w:kern w:val="0"/>
          <w:szCs w:val="21"/>
          <w:highlight w:val="none"/>
        </w:rPr>
        <w:t>1</w:t>
      </w:r>
      <w:r>
        <w:rPr>
          <w:rFonts w:hint="eastAsia" w:ascii="宋体" w:hAnsi="宋体" w:eastAsia="宋体" w:cs="宋体"/>
          <w:b w:val="0"/>
          <w:bCs/>
          <w:color w:val="auto"/>
          <w:kern w:val="0"/>
          <w:szCs w:val="21"/>
          <w:highlight w:val="none"/>
          <w:lang w:val="en-US" w:eastAsia="zh-CN"/>
        </w:rPr>
        <w:t>.</w:t>
      </w:r>
      <w:r>
        <w:rPr>
          <w:rFonts w:hint="eastAsia" w:ascii="宋体" w:hAnsi="宋体" w:eastAsia="宋体" w:cs="宋体"/>
          <w:b w:val="0"/>
          <w:bCs/>
          <w:color w:val="auto"/>
          <w:kern w:val="0"/>
          <w:szCs w:val="21"/>
          <w:highlight w:val="none"/>
        </w:rPr>
        <w:t>截</w:t>
      </w:r>
      <w:r>
        <w:rPr>
          <w:rFonts w:hint="eastAsia" w:ascii="宋体" w:hAnsi="宋体" w:cs="宋体"/>
          <w:b w:val="0"/>
          <w:bCs/>
          <w:color w:val="auto"/>
          <w:kern w:val="0"/>
          <w:szCs w:val="21"/>
          <w:highlight w:val="none"/>
          <w:lang w:val="en-US" w:eastAsia="zh-CN"/>
        </w:rPr>
        <w:t>止</w:t>
      </w:r>
      <w:r>
        <w:rPr>
          <w:rFonts w:hint="eastAsia" w:ascii="宋体" w:hAnsi="宋体" w:eastAsia="宋体" w:cs="宋体"/>
          <w:b w:val="0"/>
          <w:bCs/>
          <w:color w:val="auto"/>
          <w:kern w:val="0"/>
          <w:szCs w:val="21"/>
          <w:highlight w:val="none"/>
        </w:rPr>
        <w:t>递交投标文件时间：</w:t>
      </w:r>
      <w:r>
        <w:rPr>
          <w:rFonts w:hint="eastAsia" w:ascii="宋体" w:hAnsi="宋体" w:eastAsia="宋体" w:cs="宋体"/>
          <w:b/>
          <w:bCs w:val="0"/>
          <w:color w:val="auto"/>
          <w:kern w:val="0"/>
          <w:szCs w:val="21"/>
          <w:highlight w:val="none"/>
        </w:rPr>
        <w:t>202</w:t>
      </w:r>
      <w:r>
        <w:rPr>
          <w:rFonts w:hint="eastAsia" w:ascii="宋体" w:hAnsi="宋体" w:eastAsia="宋体" w:cs="宋体"/>
          <w:b/>
          <w:bCs w:val="0"/>
          <w:color w:val="auto"/>
          <w:kern w:val="0"/>
          <w:szCs w:val="21"/>
          <w:highlight w:val="none"/>
          <w:lang w:val="en-US" w:eastAsia="zh-CN"/>
        </w:rPr>
        <w:t>2</w:t>
      </w:r>
      <w:r>
        <w:rPr>
          <w:rFonts w:hint="eastAsia" w:ascii="宋体" w:hAnsi="宋体" w:eastAsia="宋体" w:cs="宋体"/>
          <w:b/>
          <w:bCs w:val="0"/>
          <w:color w:val="auto"/>
          <w:kern w:val="0"/>
          <w:szCs w:val="21"/>
          <w:highlight w:val="none"/>
        </w:rPr>
        <w:t>年</w:t>
      </w:r>
      <w:r>
        <w:rPr>
          <w:rFonts w:hint="eastAsia" w:ascii="宋体" w:hAnsi="宋体" w:cs="宋体"/>
          <w:b/>
          <w:bCs w:val="0"/>
          <w:color w:val="auto"/>
          <w:kern w:val="0"/>
          <w:szCs w:val="21"/>
          <w:highlight w:val="none"/>
          <w:lang w:val="en-US" w:eastAsia="zh-CN"/>
        </w:rPr>
        <w:t>7</w:t>
      </w:r>
      <w:r>
        <w:rPr>
          <w:rFonts w:hint="eastAsia" w:ascii="宋体" w:hAnsi="宋体" w:eastAsia="宋体" w:cs="宋体"/>
          <w:b/>
          <w:bCs w:val="0"/>
          <w:color w:val="auto"/>
          <w:kern w:val="0"/>
          <w:szCs w:val="21"/>
          <w:highlight w:val="none"/>
        </w:rPr>
        <w:t>月</w:t>
      </w:r>
      <w:r>
        <w:rPr>
          <w:rFonts w:hint="eastAsia" w:ascii="宋体" w:hAnsi="宋体" w:cs="宋体"/>
          <w:b/>
          <w:bCs w:val="0"/>
          <w:color w:val="auto"/>
          <w:kern w:val="0"/>
          <w:szCs w:val="21"/>
          <w:highlight w:val="none"/>
          <w:lang w:val="en-US" w:eastAsia="zh-CN"/>
        </w:rPr>
        <w:t>11</w:t>
      </w:r>
      <w:r>
        <w:rPr>
          <w:rFonts w:hint="eastAsia" w:ascii="宋体" w:hAnsi="宋体" w:eastAsia="宋体" w:cs="宋体"/>
          <w:b/>
          <w:bCs w:val="0"/>
          <w:color w:val="auto"/>
          <w:kern w:val="0"/>
          <w:szCs w:val="21"/>
          <w:highlight w:val="none"/>
          <w:lang w:val="en-US" w:eastAsia="zh-CN"/>
        </w:rPr>
        <w:t>日下午</w:t>
      </w:r>
      <w:r>
        <w:rPr>
          <w:rFonts w:hint="eastAsia" w:ascii="宋体" w:hAnsi="宋体" w:cs="宋体"/>
          <w:b/>
          <w:bCs w:val="0"/>
          <w:color w:val="auto"/>
          <w:kern w:val="0"/>
          <w:szCs w:val="21"/>
          <w:highlight w:val="none"/>
          <w:lang w:val="en-US" w:eastAsia="zh-CN"/>
        </w:rPr>
        <w:t>17：30</w:t>
      </w:r>
      <w:r>
        <w:rPr>
          <w:rFonts w:hint="eastAsia" w:ascii="宋体" w:hAnsi="宋体" w:eastAsia="宋体" w:cs="宋体"/>
          <w:b/>
          <w:bCs w:val="0"/>
          <w:color w:val="auto"/>
          <w:kern w:val="0"/>
          <w:szCs w:val="21"/>
          <w:highlight w:val="none"/>
        </w:rPr>
        <w:t>（北京时间）。</w:t>
      </w:r>
    </w:p>
    <w:p>
      <w:pPr>
        <w:widowControl/>
        <w:spacing w:line="440" w:lineRule="atLeast"/>
        <w:ind w:firstLine="560"/>
        <w:jc w:val="left"/>
        <w:rPr>
          <w:rFonts w:hint="default" w:ascii="宋体" w:hAnsi="宋体" w:eastAsia="宋体" w:cs="宋体"/>
          <w:b w:val="0"/>
          <w:bCs/>
          <w:color w:val="auto"/>
          <w:kern w:val="0"/>
          <w:szCs w:val="21"/>
          <w:highlight w:val="none"/>
          <w:lang w:val="en-US"/>
        </w:rPr>
      </w:pPr>
      <w:r>
        <w:rPr>
          <w:rFonts w:hint="eastAsia" w:ascii="宋体" w:hAnsi="宋体" w:eastAsia="宋体" w:cs="宋体"/>
          <w:b w:val="0"/>
          <w:bCs/>
          <w:color w:val="auto"/>
          <w:kern w:val="0"/>
          <w:szCs w:val="21"/>
          <w:highlight w:val="none"/>
          <w:lang w:val="en-US" w:eastAsia="zh-CN"/>
        </w:rPr>
        <w:t>2.</w:t>
      </w:r>
      <w:r>
        <w:rPr>
          <w:rFonts w:hint="eastAsia" w:ascii="宋体" w:hAnsi="宋体" w:eastAsia="宋体" w:cs="宋体"/>
          <w:b w:val="0"/>
          <w:bCs/>
          <w:color w:val="auto"/>
          <w:kern w:val="0"/>
          <w:szCs w:val="21"/>
          <w:highlight w:val="none"/>
        </w:rPr>
        <w:t>递交投标文件及开标地点：</w:t>
      </w:r>
      <w:r>
        <w:rPr>
          <w:rFonts w:hint="eastAsia" w:ascii="宋体" w:hAnsi="宋体" w:eastAsia="宋体" w:cs="宋体"/>
          <w:b w:val="0"/>
          <w:bCs/>
          <w:color w:val="auto"/>
          <w:kern w:val="0"/>
          <w:szCs w:val="21"/>
          <w:highlight w:val="none"/>
          <w:lang w:val="en-US" w:eastAsia="zh-CN"/>
        </w:rPr>
        <w:t>深圳市罗湖区</w:t>
      </w:r>
      <w:r>
        <w:rPr>
          <w:rFonts w:hint="eastAsia" w:ascii="宋体" w:hAnsi="宋体" w:cs="宋体"/>
          <w:b w:val="0"/>
          <w:bCs/>
          <w:color w:val="auto"/>
          <w:kern w:val="0"/>
          <w:szCs w:val="21"/>
          <w:highlight w:val="none"/>
          <w:lang w:val="en-US" w:eastAsia="zh-CN"/>
        </w:rPr>
        <w:t>源兴居</w:t>
      </w:r>
      <w:r>
        <w:rPr>
          <w:rFonts w:hint="eastAsia" w:ascii="宋体" w:hAnsi="宋体" w:eastAsia="宋体" w:cs="宋体"/>
          <w:b w:val="0"/>
          <w:bCs/>
          <w:color w:val="auto"/>
          <w:kern w:val="0"/>
          <w:szCs w:val="21"/>
          <w:highlight w:val="none"/>
          <w:lang w:val="en-US" w:eastAsia="zh-CN"/>
        </w:rPr>
        <w:t>幼儿园</w:t>
      </w:r>
      <w:r>
        <w:rPr>
          <w:rFonts w:hint="eastAsia" w:ascii="宋体" w:hAnsi="宋体" w:cs="宋体"/>
          <w:b w:val="0"/>
          <w:bCs/>
          <w:color w:val="auto"/>
          <w:kern w:val="0"/>
          <w:szCs w:val="21"/>
          <w:highlight w:val="none"/>
          <w:lang w:val="en-US" w:eastAsia="zh-CN"/>
        </w:rPr>
        <w:t>一楼</w:t>
      </w:r>
    </w:p>
    <w:p>
      <w:pPr>
        <w:widowControl/>
        <w:spacing w:line="440" w:lineRule="atLeast"/>
        <w:ind w:firstLine="560"/>
        <w:jc w:val="left"/>
        <w:rPr>
          <w:rFonts w:hint="eastAsia" w:ascii="宋体" w:hAnsi="宋体" w:eastAsia="宋体" w:cs="宋体"/>
          <w:b w:val="0"/>
          <w:bCs/>
          <w:color w:val="auto"/>
          <w:kern w:val="0"/>
          <w:szCs w:val="21"/>
          <w:highlight w:val="none"/>
        </w:rPr>
      </w:pPr>
      <w:r>
        <w:rPr>
          <w:rFonts w:hint="eastAsia" w:ascii="宋体" w:hAnsi="宋体" w:eastAsia="宋体" w:cs="宋体"/>
          <w:b w:val="0"/>
          <w:bCs/>
          <w:color w:val="auto"/>
          <w:kern w:val="0"/>
          <w:szCs w:val="21"/>
          <w:highlight w:val="none"/>
          <w:lang w:eastAsia="zh-CN"/>
        </w:rPr>
        <w:t>递交方式：</w:t>
      </w:r>
      <w:r>
        <w:rPr>
          <w:rFonts w:hint="eastAsia" w:ascii="宋体" w:hAnsi="宋体" w:eastAsia="宋体" w:cs="宋体"/>
          <w:b w:val="0"/>
          <w:bCs/>
          <w:color w:val="auto"/>
          <w:kern w:val="0"/>
          <w:szCs w:val="21"/>
          <w:highlight w:val="none"/>
        </w:rPr>
        <w:t>现场递交</w:t>
      </w:r>
      <w:r>
        <w:rPr>
          <w:rFonts w:hint="eastAsia" w:ascii="宋体" w:hAnsi="宋体" w:eastAsia="宋体" w:cs="宋体"/>
          <w:b w:val="0"/>
          <w:bCs/>
          <w:color w:val="auto"/>
          <w:kern w:val="0"/>
          <w:szCs w:val="21"/>
          <w:highlight w:val="none"/>
          <w:lang w:eastAsia="zh-CN"/>
        </w:rPr>
        <w:t>，</w:t>
      </w:r>
      <w:r>
        <w:rPr>
          <w:rFonts w:hint="eastAsia" w:ascii="宋体" w:hAnsi="宋体" w:eastAsia="宋体" w:cs="宋体"/>
          <w:b w:val="0"/>
          <w:bCs/>
          <w:color w:val="auto"/>
          <w:kern w:val="0"/>
          <w:szCs w:val="21"/>
          <w:highlight w:val="none"/>
        </w:rPr>
        <w:t>只接受在截标当日递交投标文件时间之内由投标人法定代表人或其授权代表亲自现场递交的投标文件，逾期收到或不符合规定的投标文件恕不接受。</w:t>
      </w:r>
    </w:p>
    <w:p>
      <w:pPr>
        <w:pStyle w:val="3"/>
        <w:jc w:val="left"/>
        <w:rPr>
          <w:rFonts w:hint="eastAsia" w:ascii="宋体" w:hAnsi="宋体" w:eastAsia="宋体" w:cs="宋体"/>
          <w:b/>
          <w:bCs/>
          <w:color w:val="auto"/>
          <w:kern w:val="0"/>
          <w:sz w:val="24"/>
          <w:szCs w:val="24"/>
          <w:highlight w:val="none"/>
          <w:lang w:val="en-US" w:eastAsia="zh-CN" w:bidi="ar-SA"/>
        </w:rPr>
      </w:pPr>
      <w:r>
        <w:rPr>
          <w:rFonts w:hint="eastAsia" w:ascii="宋体" w:hAnsi="宋体" w:eastAsia="宋体" w:cs="宋体"/>
          <w:b/>
          <w:bCs/>
          <w:color w:val="auto"/>
          <w:kern w:val="0"/>
          <w:sz w:val="24"/>
          <w:szCs w:val="24"/>
          <w:highlight w:val="none"/>
          <w:lang w:val="en-US" w:eastAsia="zh-CN" w:bidi="ar-SA"/>
        </w:rPr>
        <w:t>五、开标与评标</w:t>
      </w:r>
    </w:p>
    <w:p>
      <w:pPr>
        <w:widowControl/>
        <w:spacing w:line="440" w:lineRule="atLeast"/>
        <w:ind w:firstLine="560"/>
        <w:jc w:val="left"/>
        <w:rPr>
          <w:rFonts w:hint="eastAsia" w:ascii="宋体" w:hAnsi="宋体" w:eastAsia="宋体" w:cs="宋体"/>
          <w:b/>
          <w:color w:val="auto"/>
          <w:kern w:val="0"/>
          <w:szCs w:val="21"/>
          <w:highlight w:val="none"/>
        </w:rPr>
      </w:pPr>
      <w:r>
        <w:rPr>
          <w:rFonts w:hint="eastAsia" w:ascii="宋体" w:hAnsi="宋体" w:eastAsia="宋体" w:cs="宋体"/>
          <w:color w:val="auto"/>
          <w:kern w:val="0"/>
          <w:szCs w:val="21"/>
          <w:highlight w:val="none"/>
        </w:rPr>
        <w:t>1</w:t>
      </w:r>
      <w:r>
        <w:rPr>
          <w:rFonts w:hint="eastAsia" w:ascii="宋体" w:hAnsi="宋体" w:eastAsia="宋体" w:cs="宋体"/>
          <w:color w:val="auto"/>
          <w:kern w:val="0"/>
          <w:szCs w:val="21"/>
          <w:highlight w:val="none"/>
          <w:lang w:val="en-US" w:eastAsia="zh-CN"/>
        </w:rPr>
        <w:t>.</w:t>
      </w:r>
      <w:r>
        <w:rPr>
          <w:rFonts w:hint="eastAsia" w:ascii="宋体" w:hAnsi="宋体" w:eastAsia="宋体" w:cs="宋体"/>
          <w:color w:val="auto"/>
          <w:kern w:val="0"/>
          <w:szCs w:val="21"/>
          <w:highlight w:val="none"/>
        </w:rPr>
        <w:t>开标时间：</w:t>
      </w:r>
      <w:r>
        <w:rPr>
          <w:rFonts w:hint="eastAsia" w:ascii="宋体" w:hAnsi="宋体" w:eastAsia="宋体" w:cs="宋体"/>
          <w:b/>
          <w:color w:val="auto"/>
          <w:kern w:val="0"/>
          <w:szCs w:val="21"/>
          <w:highlight w:val="none"/>
        </w:rPr>
        <w:t>202</w:t>
      </w:r>
      <w:r>
        <w:rPr>
          <w:rFonts w:hint="eastAsia" w:ascii="宋体" w:hAnsi="宋体" w:eastAsia="宋体" w:cs="宋体"/>
          <w:b/>
          <w:color w:val="auto"/>
          <w:kern w:val="0"/>
          <w:szCs w:val="21"/>
          <w:highlight w:val="none"/>
          <w:lang w:val="en-US" w:eastAsia="zh-CN"/>
        </w:rPr>
        <w:t>2</w:t>
      </w:r>
      <w:r>
        <w:rPr>
          <w:rFonts w:hint="eastAsia" w:ascii="宋体" w:hAnsi="宋体" w:eastAsia="宋体" w:cs="宋体"/>
          <w:b/>
          <w:color w:val="auto"/>
          <w:kern w:val="0"/>
          <w:szCs w:val="21"/>
          <w:highlight w:val="none"/>
        </w:rPr>
        <w:t>年</w:t>
      </w:r>
      <w:r>
        <w:rPr>
          <w:rFonts w:hint="eastAsia" w:ascii="宋体" w:hAnsi="宋体" w:eastAsia="宋体" w:cs="宋体"/>
          <w:b/>
          <w:color w:val="auto"/>
          <w:kern w:val="0"/>
          <w:szCs w:val="21"/>
          <w:highlight w:val="none"/>
          <w:u w:val="single"/>
          <w:lang w:val="en-US" w:eastAsia="zh-CN"/>
        </w:rPr>
        <w:t xml:space="preserve"> </w:t>
      </w:r>
      <w:r>
        <w:rPr>
          <w:rFonts w:hint="eastAsia" w:ascii="宋体" w:hAnsi="宋体" w:cs="宋体"/>
          <w:b/>
          <w:color w:val="auto"/>
          <w:kern w:val="0"/>
          <w:szCs w:val="21"/>
          <w:highlight w:val="none"/>
          <w:u w:val="single"/>
          <w:lang w:val="en-US" w:eastAsia="zh-CN"/>
        </w:rPr>
        <w:t xml:space="preserve">7 </w:t>
      </w:r>
      <w:r>
        <w:rPr>
          <w:rFonts w:hint="eastAsia" w:ascii="宋体" w:hAnsi="宋体" w:eastAsia="宋体" w:cs="宋体"/>
          <w:b/>
          <w:color w:val="auto"/>
          <w:kern w:val="0"/>
          <w:szCs w:val="21"/>
          <w:highlight w:val="none"/>
        </w:rPr>
        <w:t>月</w:t>
      </w:r>
      <w:r>
        <w:rPr>
          <w:rFonts w:hint="eastAsia" w:ascii="宋体" w:hAnsi="宋体" w:eastAsia="宋体" w:cs="宋体"/>
          <w:b/>
          <w:color w:val="auto"/>
          <w:kern w:val="0"/>
          <w:szCs w:val="21"/>
          <w:highlight w:val="none"/>
          <w:u w:val="single"/>
          <w:lang w:val="en-US" w:eastAsia="zh-CN"/>
        </w:rPr>
        <w:t xml:space="preserve"> </w:t>
      </w:r>
      <w:r>
        <w:rPr>
          <w:rFonts w:hint="eastAsia" w:ascii="宋体" w:hAnsi="宋体" w:cs="宋体"/>
          <w:b/>
          <w:color w:val="auto"/>
          <w:kern w:val="0"/>
          <w:szCs w:val="21"/>
          <w:highlight w:val="none"/>
          <w:u w:val="single"/>
          <w:lang w:val="en-US" w:eastAsia="zh-CN"/>
        </w:rPr>
        <w:t>12</w:t>
      </w:r>
      <w:r>
        <w:rPr>
          <w:rFonts w:hint="eastAsia" w:ascii="宋体" w:hAnsi="宋体" w:eastAsia="宋体" w:cs="宋体"/>
          <w:b/>
          <w:color w:val="auto"/>
          <w:kern w:val="0"/>
          <w:szCs w:val="21"/>
          <w:highlight w:val="none"/>
        </w:rPr>
        <w:t xml:space="preserve">日 </w:t>
      </w:r>
      <w:r>
        <w:rPr>
          <w:rFonts w:hint="eastAsia" w:ascii="宋体" w:hAnsi="宋体" w:cs="宋体"/>
          <w:b/>
          <w:color w:val="auto"/>
          <w:kern w:val="0"/>
          <w:szCs w:val="21"/>
          <w:highlight w:val="none"/>
          <w:lang w:val="en-US" w:eastAsia="zh-CN"/>
        </w:rPr>
        <w:t>上午</w:t>
      </w:r>
      <w:r>
        <w:rPr>
          <w:rFonts w:hint="eastAsia" w:ascii="宋体" w:hAnsi="宋体" w:eastAsia="宋体" w:cs="宋体"/>
          <w:b/>
          <w:color w:val="auto"/>
          <w:kern w:val="0"/>
          <w:szCs w:val="21"/>
          <w:highlight w:val="none"/>
          <w:u w:val="single"/>
          <w:lang w:val="en-US" w:eastAsia="zh-CN"/>
        </w:rPr>
        <w:t xml:space="preserve"> </w:t>
      </w:r>
      <w:r>
        <w:rPr>
          <w:rFonts w:hint="eastAsia" w:ascii="宋体" w:hAnsi="宋体" w:cs="宋体"/>
          <w:b/>
          <w:color w:val="auto"/>
          <w:kern w:val="0"/>
          <w:szCs w:val="21"/>
          <w:highlight w:val="none"/>
          <w:u w:val="single"/>
          <w:lang w:val="en-US" w:eastAsia="zh-CN"/>
        </w:rPr>
        <w:t>10</w:t>
      </w:r>
      <w:r>
        <w:rPr>
          <w:rFonts w:hint="eastAsia" w:ascii="宋体" w:hAnsi="宋体" w:eastAsia="宋体" w:cs="宋体"/>
          <w:b/>
          <w:color w:val="auto"/>
          <w:kern w:val="0"/>
          <w:szCs w:val="21"/>
          <w:highlight w:val="none"/>
        </w:rPr>
        <w:t>时</w:t>
      </w:r>
      <w:r>
        <w:rPr>
          <w:rFonts w:hint="eastAsia" w:ascii="宋体" w:hAnsi="宋体" w:eastAsia="宋体" w:cs="宋体"/>
          <w:b/>
          <w:color w:val="auto"/>
          <w:kern w:val="0"/>
          <w:szCs w:val="21"/>
          <w:highlight w:val="none"/>
          <w:u w:val="single"/>
          <w:lang w:val="en-US" w:eastAsia="zh-CN"/>
        </w:rPr>
        <w:t xml:space="preserve">00 </w:t>
      </w:r>
      <w:r>
        <w:rPr>
          <w:rFonts w:hint="eastAsia" w:ascii="宋体" w:hAnsi="宋体" w:eastAsia="宋体" w:cs="宋体"/>
          <w:b/>
          <w:color w:val="auto"/>
          <w:kern w:val="0"/>
          <w:szCs w:val="21"/>
          <w:highlight w:val="none"/>
        </w:rPr>
        <w:t>分（北京时间）</w:t>
      </w:r>
    </w:p>
    <w:p>
      <w:pPr>
        <w:widowControl/>
        <w:spacing w:line="440" w:lineRule="atLeast"/>
        <w:ind w:firstLine="560"/>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2</w:t>
      </w:r>
      <w:r>
        <w:rPr>
          <w:rFonts w:hint="eastAsia" w:ascii="宋体" w:hAnsi="宋体" w:eastAsia="宋体" w:cs="宋体"/>
          <w:color w:val="auto"/>
          <w:kern w:val="0"/>
          <w:szCs w:val="21"/>
          <w:highlight w:val="none"/>
          <w:lang w:val="en-US" w:eastAsia="zh-CN"/>
        </w:rPr>
        <w:t>.本次评标会由园内评审小组评标。</w:t>
      </w:r>
      <w:r>
        <w:rPr>
          <w:rFonts w:hint="eastAsia" w:ascii="宋体" w:hAnsi="宋体" w:eastAsia="宋体" w:cs="宋体"/>
          <w:color w:val="auto"/>
          <w:kern w:val="0"/>
          <w:szCs w:val="21"/>
          <w:highlight w:val="none"/>
          <w:u w:val="none"/>
          <w:lang w:val="en-US" w:eastAsia="zh-CN"/>
        </w:rPr>
        <w:t>统一开启标书，审查投标文件的真实性、有效性、完整性，并对投标方提供的产品性能等进行综合评审，决定中标单位</w:t>
      </w:r>
      <w:r>
        <w:rPr>
          <w:rFonts w:hint="eastAsia" w:ascii="宋体" w:hAnsi="宋体" w:eastAsia="宋体" w:cs="宋体"/>
          <w:color w:val="auto"/>
          <w:kern w:val="0"/>
          <w:szCs w:val="21"/>
          <w:highlight w:val="none"/>
        </w:rPr>
        <w:t>。</w:t>
      </w:r>
    </w:p>
    <w:p>
      <w:pPr>
        <w:widowControl/>
        <w:spacing w:line="440" w:lineRule="atLeast"/>
        <w:ind w:firstLine="560"/>
        <w:jc w:val="left"/>
        <w:rPr>
          <w:rFonts w:hint="eastAsia" w:ascii="宋体" w:hAnsi="宋体" w:eastAsia="宋体" w:cs="宋体"/>
          <w:b/>
          <w:bCs/>
          <w:color w:val="auto"/>
          <w:kern w:val="0"/>
          <w:szCs w:val="21"/>
          <w:highlight w:val="none"/>
        </w:rPr>
      </w:pPr>
      <w:r>
        <w:rPr>
          <w:rFonts w:hint="eastAsia" w:ascii="宋体" w:hAnsi="宋体" w:eastAsia="宋体" w:cs="宋体"/>
          <w:b/>
          <w:bCs/>
          <w:color w:val="auto"/>
          <w:kern w:val="0"/>
          <w:szCs w:val="21"/>
          <w:highlight w:val="none"/>
        </w:rPr>
        <w:t>3</w:t>
      </w:r>
      <w:r>
        <w:rPr>
          <w:rFonts w:hint="eastAsia" w:ascii="宋体" w:hAnsi="宋体" w:eastAsia="宋体" w:cs="宋体"/>
          <w:b/>
          <w:bCs/>
          <w:color w:val="auto"/>
          <w:kern w:val="0"/>
          <w:szCs w:val="21"/>
          <w:highlight w:val="none"/>
          <w:lang w:val="en-US" w:eastAsia="zh-CN"/>
        </w:rPr>
        <w:t>.</w:t>
      </w:r>
      <w:r>
        <w:rPr>
          <w:rFonts w:hint="eastAsia" w:ascii="宋体" w:hAnsi="宋体" w:eastAsia="宋体" w:cs="宋体"/>
          <w:b/>
          <w:bCs/>
          <w:color w:val="auto"/>
          <w:kern w:val="0"/>
          <w:szCs w:val="21"/>
          <w:highlight w:val="none"/>
        </w:rPr>
        <w:t>本次评标采用综合评标法。</w:t>
      </w:r>
    </w:p>
    <w:p>
      <w:pPr>
        <w:pStyle w:val="3"/>
        <w:jc w:val="left"/>
        <w:rPr>
          <w:rFonts w:hint="eastAsia" w:ascii="宋体" w:hAnsi="宋体" w:eastAsia="宋体" w:cs="宋体"/>
          <w:b/>
          <w:bCs/>
          <w:color w:val="auto"/>
          <w:kern w:val="0"/>
          <w:sz w:val="24"/>
          <w:szCs w:val="24"/>
          <w:highlight w:val="none"/>
          <w:lang w:val="en-US" w:eastAsia="zh-CN" w:bidi="ar-SA"/>
        </w:rPr>
      </w:pPr>
      <w:r>
        <w:rPr>
          <w:rFonts w:hint="eastAsia" w:ascii="宋体" w:hAnsi="宋体" w:eastAsia="宋体" w:cs="宋体"/>
          <w:b/>
          <w:bCs/>
          <w:color w:val="auto"/>
          <w:kern w:val="0"/>
          <w:sz w:val="24"/>
          <w:szCs w:val="24"/>
          <w:highlight w:val="none"/>
          <w:lang w:val="en-US" w:eastAsia="zh-CN" w:bidi="ar-SA"/>
        </w:rPr>
        <w:t>十、联系方式</w:t>
      </w:r>
      <w:bookmarkStart w:id="0" w:name="_GoBack"/>
      <w:bookmarkEnd w:id="0"/>
    </w:p>
    <w:p>
      <w:pPr>
        <w:widowControl/>
        <w:spacing w:line="440" w:lineRule="atLeast"/>
        <w:ind w:firstLine="560"/>
        <w:jc w:val="left"/>
        <w:rPr>
          <w:rFonts w:hint="eastAsia" w:cs="宋体" w:asciiTheme="minorEastAsia" w:hAnsiTheme="minorEastAsia"/>
          <w:color w:val="auto"/>
          <w:kern w:val="0"/>
          <w:szCs w:val="21"/>
          <w:highlight w:val="none"/>
          <w:lang w:eastAsia="zh-CN"/>
        </w:rPr>
      </w:pPr>
      <w:r>
        <w:rPr>
          <w:rFonts w:hint="eastAsia" w:cs="宋体" w:asciiTheme="minorEastAsia" w:hAnsiTheme="minorEastAsia"/>
          <w:color w:val="auto"/>
          <w:kern w:val="0"/>
          <w:szCs w:val="21"/>
          <w:highlight w:val="none"/>
        </w:rPr>
        <w:t>招标人：</w:t>
      </w:r>
      <w:r>
        <w:rPr>
          <w:rFonts w:hint="eastAsia" w:cs="宋体" w:asciiTheme="minorEastAsia" w:hAnsiTheme="minorEastAsia"/>
          <w:color w:val="auto"/>
          <w:kern w:val="0"/>
          <w:szCs w:val="21"/>
          <w:highlight w:val="none"/>
          <w:lang w:eastAsia="zh-CN"/>
        </w:rPr>
        <w:t>深圳市罗湖区</w:t>
      </w:r>
      <w:r>
        <w:rPr>
          <w:rFonts w:hint="eastAsia" w:cs="宋体" w:asciiTheme="minorEastAsia" w:hAnsiTheme="minorEastAsia"/>
          <w:color w:val="auto"/>
          <w:kern w:val="0"/>
          <w:szCs w:val="21"/>
          <w:highlight w:val="none"/>
          <w:lang w:val="en-US" w:eastAsia="zh-CN"/>
        </w:rPr>
        <w:t>源兴居</w:t>
      </w:r>
      <w:r>
        <w:rPr>
          <w:rFonts w:hint="eastAsia" w:cs="宋体" w:asciiTheme="minorEastAsia" w:hAnsiTheme="minorEastAsia"/>
          <w:color w:val="auto"/>
          <w:kern w:val="0"/>
          <w:szCs w:val="21"/>
          <w:highlight w:val="none"/>
          <w:lang w:eastAsia="zh-CN"/>
        </w:rPr>
        <w:t>幼儿园</w:t>
      </w:r>
    </w:p>
    <w:p>
      <w:pPr>
        <w:widowControl/>
        <w:spacing w:line="440" w:lineRule="atLeast"/>
        <w:ind w:firstLine="560"/>
        <w:jc w:val="left"/>
        <w:rPr>
          <w:rFonts w:hint="eastAsia" w:cs="宋体" w:asciiTheme="minorEastAsia" w:hAnsiTheme="minorEastAsia"/>
          <w:color w:val="auto"/>
          <w:kern w:val="0"/>
          <w:szCs w:val="21"/>
          <w:highlight w:val="none"/>
          <w:lang w:val="en-US" w:eastAsia="zh-CN"/>
        </w:rPr>
      </w:pPr>
      <w:r>
        <w:rPr>
          <w:rFonts w:hint="eastAsia" w:cs="宋体" w:asciiTheme="minorEastAsia" w:hAnsiTheme="minorEastAsia"/>
          <w:color w:val="auto"/>
          <w:kern w:val="0"/>
          <w:szCs w:val="21"/>
          <w:highlight w:val="none"/>
        </w:rPr>
        <w:t>地     址：</w:t>
      </w:r>
      <w:r>
        <w:rPr>
          <w:rFonts w:hint="eastAsia" w:cs="宋体" w:asciiTheme="minorEastAsia" w:hAnsiTheme="minorEastAsia"/>
          <w:color w:val="auto"/>
          <w:kern w:val="0"/>
          <w:szCs w:val="21"/>
          <w:highlight w:val="none"/>
          <w:lang w:val="en-US" w:eastAsia="zh-CN"/>
        </w:rPr>
        <w:t>深圳市罗湖区文锦北路1049号源兴居小区</w:t>
      </w:r>
    </w:p>
    <w:p>
      <w:pPr>
        <w:widowControl/>
        <w:spacing w:line="440" w:lineRule="atLeast"/>
        <w:ind w:firstLine="560"/>
        <w:jc w:val="left"/>
        <w:rPr>
          <w:rFonts w:hint="default" w:eastAsia="宋体" w:cs="宋体" w:asciiTheme="minorEastAsia" w:hAnsiTheme="minorEastAsia"/>
          <w:color w:val="auto"/>
          <w:kern w:val="0"/>
          <w:szCs w:val="21"/>
          <w:highlight w:val="none"/>
          <w:u w:val="single"/>
          <w:lang w:val="en-US" w:eastAsia="zh-CN"/>
        </w:rPr>
      </w:pPr>
      <w:r>
        <w:rPr>
          <w:rFonts w:hint="eastAsia" w:cs="宋体" w:asciiTheme="minorEastAsia" w:hAnsiTheme="minorEastAsia"/>
          <w:color w:val="auto"/>
          <w:kern w:val="0"/>
          <w:szCs w:val="21"/>
          <w:highlight w:val="none"/>
        </w:rPr>
        <w:t>联系人：</w:t>
      </w:r>
      <w:r>
        <w:rPr>
          <w:rFonts w:hint="eastAsia" w:cs="宋体" w:asciiTheme="minorEastAsia" w:hAnsiTheme="minorEastAsia"/>
          <w:color w:val="auto"/>
          <w:kern w:val="0"/>
          <w:szCs w:val="21"/>
          <w:highlight w:val="none"/>
          <w:lang w:val="en-US" w:eastAsia="zh-CN"/>
        </w:rPr>
        <w:t xml:space="preserve"> 刘老师       </w:t>
      </w:r>
      <w:r>
        <w:rPr>
          <w:rFonts w:hint="eastAsia" w:cs="宋体" w:asciiTheme="minorEastAsia" w:hAnsiTheme="minorEastAsia"/>
          <w:color w:val="auto"/>
          <w:kern w:val="0"/>
          <w:szCs w:val="21"/>
          <w:highlight w:val="none"/>
        </w:rPr>
        <w:t>电  话：</w:t>
      </w:r>
      <w:r>
        <w:rPr>
          <w:rFonts w:hint="eastAsia" w:cs="宋体" w:asciiTheme="minorEastAsia" w:hAnsiTheme="minorEastAsia"/>
          <w:color w:val="auto"/>
          <w:kern w:val="0"/>
          <w:szCs w:val="21"/>
          <w:highlight w:val="none"/>
          <w:lang w:val="en-US" w:eastAsia="zh-CN"/>
        </w:rPr>
        <w:t>0755-82283574</w:t>
      </w:r>
    </w:p>
    <w:p>
      <w:pPr>
        <w:pStyle w:val="2"/>
        <w:numPr>
          <w:ilvl w:val="0"/>
          <w:numId w:val="0"/>
        </w:numPr>
        <w:ind w:leftChars="0"/>
        <w:rPr>
          <w:rFonts w:hint="default"/>
          <w:lang w:val="en-US" w:eastAsia="zh-CN"/>
        </w:rPr>
      </w:pPr>
      <w:r>
        <w:rPr>
          <w:rFonts w:hint="eastAsia"/>
          <w:lang w:val="en-US" w:eastAsia="zh-CN"/>
        </w:rPr>
        <w:t xml:space="preserve"> </w:t>
      </w:r>
    </w:p>
    <w:sectPr>
      <w:pgSz w:w="11906" w:h="16838"/>
      <w:pgMar w:top="1213" w:right="1633" w:bottom="1157" w:left="1633"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auto"/>
    <w:pitch w:val="default"/>
    <w:sig w:usb0="E4002EFF" w:usb1="C0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144CCE6"/>
    <w:multiLevelType w:val="singleLevel"/>
    <w:tmpl w:val="B144CCE6"/>
    <w:lvl w:ilvl="0" w:tentative="0">
      <w:start w:val="1"/>
      <w:numFmt w:val="chineseCounting"/>
      <w:suff w:val="nothing"/>
      <w:lvlText w:val="%1、"/>
      <w:lvlJc w:val="left"/>
      <w:rPr>
        <w:rFonts w:hint="eastAsia"/>
      </w:rPr>
    </w:lvl>
  </w:abstractNum>
  <w:abstractNum w:abstractNumId="1">
    <w:nsid w:val="CB442E9A"/>
    <w:multiLevelType w:val="singleLevel"/>
    <w:tmpl w:val="CB442E9A"/>
    <w:lvl w:ilvl="0" w:tentative="0">
      <w:start w:val="1"/>
      <w:numFmt w:val="decimal"/>
      <w:lvlText w:val="%1."/>
      <w:lvlJc w:val="left"/>
      <w:pPr>
        <w:tabs>
          <w:tab w:val="left" w:pos="312"/>
        </w:tabs>
      </w:pPr>
    </w:lvl>
  </w:abstractNum>
  <w:abstractNum w:abstractNumId="2">
    <w:nsid w:val="E895ED24"/>
    <w:multiLevelType w:val="singleLevel"/>
    <w:tmpl w:val="E895ED24"/>
    <w:lvl w:ilvl="0" w:tentative="0">
      <w:start w:val="1"/>
      <w:numFmt w:val="decimal"/>
      <w:lvlText w:val="%1."/>
      <w:lvlJc w:val="left"/>
      <w:pPr>
        <w:tabs>
          <w:tab w:val="left" w:pos="312"/>
        </w:tabs>
      </w:pPr>
    </w:lvl>
  </w:abstractNum>
  <w:abstractNum w:abstractNumId="3">
    <w:nsid w:val="145F7DDB"/>
    <w:multiLevelType w:val="singleLevel"/>
    <w:tmpl w:val="145F7DDB"/>
    <w:lvl w:ilvl="0" w:tentative="0">
      <w:start w:val="1"/>
      <w:numFmt w:val="decimal"/>
      <w:suff w:val="nothing"/>
      <w:lvlText w:val="%1、"/>
      <w:lvlJc w:val="left"/>
    </w:lvl>
  </w:abstractNum>
  <w:abstractNum w:abstractNumId="4">
    <w:nsid w:val="2EEDA4AF"/>
    <w:multiLevelType w:val="singleLevel"/>
    <w:tmpl w:val="2EEDA4AF"/>
    <w:lvl w:ilvl="0" w:tentative="0">
      <w:start w:val="1"/>
      <w:numFmt w:val="decimal"/>
      <w:lvlText w:val="%1."/>
      <w:lvlJc w:val="left"/>
      <w:pPr>
        <w:tabs>
          <w:tab w:val="left" w:pos="312"/>
        </w:tabs>
      </w:pPr>
    </w:lvl>
  </w:abstractNum>
  <w:abstractNum w:abstractNumId="5">
    <w:nsid w:val="4227E57E"/>
    <w:multiLevelType w:val="singleLevel"/>
    <w:tmpl w:val="4227E57E"/>
    <w:lvl w:ilvl="0" w:tentative="0">
      <w:start w:val="1"/>
      <w:numFmt w:val="decimal"/>
      <w:lvlText w:val="%1."/>
      <w:lvlJc w:val="left"/>
      <w:pPr>
        <w:tabs>
          <w:tab w:val="left" w:pos="312"/>
        </w:tabs>
      </w:pPr>
    </w:lvl>
  </w:abstractNum>
  <w:abstractNum w:abstractNumId="6">
    <w:nsid w:val="5BA8047F"/>
    <w:multiLevelType w:val="singleLevel"/>
    <w:tmpl w:val="5BA8047F"/>
    <w:lvl w:ilvl="0" w:tentative="0">
      <w:start w:val="1"/>
      <w:numFmt w:val="decimal"/>
      <w:lvlText w:val="%1."/>
      <w:lvlJc w:val="left"/>
      <w:pPr>
        <w:tabs>
          <w:tab w:val="left" w:pos="312"/>
        </w:tabs>
      </w:pPr>
    </w:lvl>
  </w:abstractNum>
  <w:num w:numId="1">
    <w:abstractNumId w:val="0"/>
  </w:num>
  <w:num w:numId="2">
    <w:abstractNumId w:val="2"/>
  </w:num>
  <w:num w:numId="3">
    <w:abstractNumId w:val="4"/>
  </w:num>
  <w:num w:numId="4">
    <w:abstractNumId w:val="6"/>
  </w:num>
  <w:num w:numId="5">
    <w:abstractNumId w:val="1"/>
  </w:num>
  <w:num w:numId="6">
    <w:abstractNumId w:val="5"/>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c0YmE1OTYwOTJkMDMyM2U0ZmUzNGMyNDhkYTEzNTkifQ=="/>
  </w:docVars>
  <w:rsids>
    <w:rsidRoot w:val="286B2D16"/>
    <w:rsid w:val="02FE150E"/>
    <w:rsid w:val="08E06641"/>
    <w:rsid w:val="10AA3894"/>
    <w:rsid w:val="20586E69"/>
    <w:rsid w:val="26F61A63"/>
    <w:rsid w:val="27D72D69"/>
    <w:rsid w:val="286B2D16"/>
    <w:rsid w:val="2FCB429F"/>
    <w:rsid w:val="436F5E0E"/>
    <w:rsid w:val="447E6C05"/>
    <w:rsid w:val="49D974A0"/>
    <w:rsid w:val="4A8E485A"/>
    <w:rsid w:val="595C4819"/>
    <w:rsid w:val="5E1B5823"/>
    <w:rsid w:val="6CEC1874"/>
    <w:rsid w:val="758A3B0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9" w:semiHidden="0" w:name="heading 3"/>
    <w:lsdException w:qFormat="1" w:uiPriority="9"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lang w:val="en-US" w:eastAsia="zh-CN" w:bidi="ar-SA"/>
    </w:rPr>
  </w:style>
  <w:style w:type="paragraph" w:styleId="3">
    <w:name w:val="heading 3"/>
    <w:basedOn w:val="4"/>
    <w:next w:val="1"/>
    <w:unhideWhenUsed/>
    <w:qFormat/>
    <w:uiPriority w:val="9"/>
    <w:pPr>
      <w:keepNext/>
      <w:keepLines/>
      <w:spacing w:before="260" w:after="260" w:line="416" w:lineRule="auto"/>
      <w:outlineLvl w:val="2"/>
    </w:pPr>
    <w:rPr>
      <w:sz w:val="32"/>
      <w:szCs w:val="32"/>
    </w:rPr>
  </w:style>
  <w:style w:type="paragraph" w:styleId="4">
    <w:name w:val="heading 4"/>
    <w:basedOn w:val="1"/>
    <w:next w:val="1"/>
    <w:semiHidden/>
    <w:unhideWhenUsed/>
    <w:qFormat/>
    <w:uiPriority w:val="9"/>
    <w:pPr>
      <w:keepNext/>
      <w:keepLines/>
      <w:spacing w:before="280" w:after="290" w:line="376" w:lineRule="auto"/>
      <w:outlineLvl w:val="3"/>
    </w:pPr>
    <w:rPr>
      <w:rFonts w:asciiTheme="majorHAnsi" w:hAnsiTheme="majorHAnsi" w:eastAsiaTheme="majorEastAsia" w:cstheme="majorBidi"/>
      <w:b/>
      <w:bCs/>
      <w:sz w:val="28"/>
      <w:szCs w:val="28"/>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0"/>
    <w:pPr>
      <w:tabs>
        <w:tab w:val="left" w:pos="562"/>
        <w:tab w:val="left" w:pos="3372"/>
        <w:tab w:val="left" w:pos="3653"/>
      </w:tabs>
    </w:pPr>
    <w:rPr>
      <w:sz w:val="24"/>
    </w:rPr>
  </w:style>
  <w:style w:type="paragraph" w:styleId="5">
    <w:name w:val="Normal Indent"/>
    <w:basedOn w:val="1"/>
    <w:qFormat/>
    <w:uiPriority w:val="0"/>
    <w:pPr>
      <w:ind w:firstLine="420"/>
    </w:pPr>
    <w:rPr>
      <w:szCs w:val="20"/>
    </w:rPr>
  </w:style>
  <w:style w:type="paragraph" w:styleId="6">
    <w:name w:val="Body Text Indent"/>
    <w:basedOn w:val="1"/>
    <w:qFormat/>
    <w:uiPriority w:val="0"/>
    <w:pPr>
      <w:spacing w:line="360" w:lineRule="auto"/>
      <w:ind w:firstLine="420" w:firstLineChars="200"/>
    </w:pPr>
    <w:rPr>
      <w:szCs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1311</Words>
  <Characters>1392</Characters>
  <Lines>0</Lines>
  <Paragraphs>0</Paragraphs>
  <TotalTime>16</TotalTime>
  <ScaleCrop>false</ScaleCrop>
  <LinksUpToDate>false</LinksUpToDate>
  <CharactersWithSpaces>1428</CharactersWithSpaces>
  <Application>WPS Office_11.1.0.11830_F1E327BC-269C-435d-A152-05C5408002CA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2022-06-22T03:23:00Z</dcterms:created>
  <dc:creator>cdmm</dc:creator>
  <cp:lastModifiedBy>xy,</cp:lastModifiedBy>
  <dcterms:modified xsi:type="dcterms:W3CDTF">2022-07-07T01:49:12Z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2052-11.1.0.11830</vt:lpwstr>
  </property>
  <property fmtid="{D5CDD505-2E9C-101B-9397-08002B2CF9AE}" pid="3" name="ICV">
    <vt:lpwstr>7C838A21A26D46938C7D398BE990AD21</vt:lpwstr>
  </property>
</Properties>
</file>