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0D3DE">
      <w:pPr>
        <w:jc w:val="center"/>
        <w:rPr>
          <w:rFonts w:ascii="宋体" w:hAnsi="宋体" w:eastAsia="黑体"/>
          <w:b/>
          <w:bCs/>
          <w:color w:val="FF0000"/>
          <w:kern w:val="44"/>
          <w:sz w:val="44"/>
          <w:szCs w:val="44"/>
        </w:rPr>
      </w:pPr>
      <w:bookmarkStart w:id="0" w:name="_Toc194467275"/>
    </w:p>
    <w:p w14:paraId="56B9D7CF">
      <w:pPr>
        <w:jc w:val="center"/>
        <w:rPr>
          <w:rFonts w:ascii="宋体" w:hAnsi="宋体" w:eastAsia="黑体"/>
          <w:b/>
          <w:bCs/>
          <w:color w:val="FF0000"/>
          <w:kern w:val="44"/>
          <w:sz w:val="32"/>
          <w:szCs w:val="32"/>
        </w:rPr>
      </w:pPr>
      <w:r>
        <w:rPr>
          <w:rFonts w:hint="eastAsia" w:ascii="宋体" w:hAnsi="宋体" w:eastAsia="黑体"/>
          <w:b/>
          <w:bCs/>
          <w:color w:val="FF0000"/>
          <w:kern w:val="44"/>
          <w:sz w:val="32"/>
          <w:szCs w:val="32"/>
        </w:rPr>
        <w:t>特别警示条款</w:t>
      </w:r>
    </w:p>
    <w:p w14:paraId="0EE6B37F">
      <w:pPr>
        <w:spacing w:after="240" w:afterLines="100" w:line="400" w:lineRule="exact"/>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17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56C9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vAlign w:val="center"/>
          </w:tcPr>
          <w:p w14:paraId="6E2B8BC7">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序号</w:t>
            </w:r>
          </w:p>
        </w:tc>
        <w:tc>
          <w:tcPr>
            <w:tcW w:w="7711" w:type="dxa"/>
            <w:vAlign w:val="center"/>
          </w:tcPr>
          <w:p w14:paraId="41006E19">
            <w:pPr>
              <w:spacing w:line="400" w:lineRule="exact"/>
              <w:jc w:val="center"/>
              <w:rPr>
                <w:rFonts w:hint="eastAsia" w:ascii="宋体" w:hAnsi="宋体" w:eastAsia="宋体" w:cs="宋体"/>
                <w:color w:val="FF0000"/>
                <w:sz w:val="21"/>
                <w:szCs w:val="21"/>
              </w:rPr>
            </w:pPr>
            <w:r>
              <w:rPr>
                <w:rFonts w:hint="eastAsia" w:ascii="宋体" w:hAnsi="宋体" w:eastAsia="宋体" w:cs="宋体"/>
                <w:b/>
                <w:bCs/>
                <w:color w:val="FF0000"/>
                <w:sz w:val="21"/>
                <w:szCs w:val="21"/>
              </w:rPr>
              <w:t>供应商参与投标禁止情形</w:t>
            </w:r>
          </w:p>
        </w:tc>
      </w:tr>
      <w:tr w14:paraId="2B8D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2078E799">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1</w:t>
            </w:r>
          </w:p>
        </w:tc>
        <w:tc>
          <w:tcPr>
            <w:tcW w:w="7711" w:type="dxa"/>
            <w:vAlign w:val="center"/>
          </w:tcPr>
          <w:p w14:paraId="3A196351">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与其他投标供应商的法定代表人、主要经营负责人、投标授权代表人、项目负责人、主要技术人员为同一人、属同一单位或者在同一单位缴纳社会保险。</w:t>
            </w:r>
          </w:p>
        </w:tc>
      </w:tr>
      <w:tr w14:paraId="0B29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14:paraId="7E5110D5">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2</w:t>
            </w:r>
          </w:p>
        </w:tc>
        <w:tc>
          <w:tcPr>
            <w:tcW w:w="7711" w:type="dxa"/>
            <w:vAlign w:val="center"/>
          </w:tcPr>
          <w:p w14:paraId="084BD93E">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参与本项目采购活动时，与其他投标供应商存在单位负责人为同一人或直接控股、管理关系。</w:t>
            </w:r>
          </w:p>
        </w:tc>
      </w:tr>
      <w:tr w14:paraId="65C9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5201C087">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3</w:t>
            </w:r>
          </w:p>
        </w:tc>
        <w:tc>
          <w:tcPr>
            <w:tcW w:w="7711" w:type="dxa"/>
            <w:vAlign w:val="center"/>
          </w:tcPr>
          <w:p w14:paraId="42312F95">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与其他投标供应商的投标文件或部分投标文件相互混装或存在非正常一致。</w:t>
            </w:r>
          </w:p>
        </w:tc>
      </w:tr>
      <w:tr w14:paraId="1CAC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811" w:type="dxa"/>
            <w:vAlign w:val="center"/>
          </w:tcPr>
          <w:p w14:paraId="20B10298">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4</w:t>
            </w:r>
          </w:p>
        </w:tc>
        <w:tc>
          <w:tcPr>
            <w:tcW w:w="7711" w:type="dxa"/>
            <w:vAlign w:val="center"/>
          </w:tcPr>
          <w:p w14:paraId="2056FD75">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与其他投标供应商的投标文件由同一单位或者同一人编制，或者使用同一设备编制（“文件制作机器码”“文件创建标识码”一致）。</w:t>
            </w:r>
          </w:p>
        </w:tc>
      </w:tr>
      <w:tr w14:paraId="382B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vAlign w:val="center"/>
          </w:tcPr>
          <w:p w14:paraId="1D4FD617">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5</w:t>
            </w:r>
          </w:p>
        </w:tc>
        <w:tc>
          <w:tcPr>
            <w:tcW w:w="7711" w:type="dxa"/>
            <w:vAlign w:val="center"/>
          </w:tcPr>
          <w:p w14:paraId="5F9B3C47">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提供未经出具机构核实的虚假的检验检测报告、业绩材料、社保缴纳证明、学历学位证书、职称认证证书等材料。</w:t>
            </w:r>
          </w:p>
        </w:tc>
      </w:tr>
      <w:tr w14:paraId="60FA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11" w:type="dxa"/>
            <w:vAlign w:val="center"/>
          </w:tcPr>
          <w:p w14:paraId="12C1E455">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6</w:t>
            </w:r>
          </w:p>
        </w:tc>
        <w:tc>
          <w:tcPr>
            <w:tcW w:w="7711" w:type="dxa"/>
            <w:vAlign w:val="center"/>
          </w:tcPr>
          <w:p w14:paraId="09AA672E">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擅自将投标密钥或电子营业执照出借他人使用或未妥善保管。</w:t>
            </w:r>
          </w:p>
        </w:tc>
      </w:tr>
    </w:tbl>
    <w:p w14:paraId="0105E873">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087C4066">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（一）在采购活动中应当回避而未回避的；</w:t>
      </w:r>
    </w:p>
    <w:p w14:paraId="1A220123">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（二）未按本条例规定签订、履行采购合同，造成严重后果的；</w:t>
      </w:r>
    </w:p>
    <w:p w14:paraId="3AD160E7">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（三）隐瞒真实情况，提供虚假资料的；</w:t>
      </w:r>
    </w:p>
    <w:p w14:paraId="198DE192">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（四）以非法手段排斥其他供应商参与竞争的；</w:t>
      </w:r>
    </w:p>
    <w:p w14:paraId="0B8711CC">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（五）与其他采购参加人串通投标的；</w:t>
      </w:r>
    </w:p>
    <w:p w14:paraId="473C2014">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（六）恶意投诉的；</w:t>
      </w:r>
    </w:p>
    <w:p w14:paraId="000B09E2">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（七）向采购项目相关人行贿或者提供其他不当利益的；</w:t>
      </w:r>
    </w:p>
    <w:p w14:paraId="315B4973">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（八）阻碍、抗拒主管部门监督检查的；</w:t>
      </w:r>
    </w:p>
    <w:p w14:paraId="4ABCF328">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（九）其他违反本条例规定的行为。</w:t>
      </w:r>
    </w:p>
    <w:p w14:paraId="3874703A">
      <w:pPr>
        <w:pBdr>
          <w:top w:val="none" w:color="auto" w:sz="0" w:space="1"/>
          <w:left w:val="none" w:color="auto" w:sz="0" w:space="4"/>
          <w:bottom w:val="none" w:color="auto" w:sz="0" w:space="1"/>
          <w:right w:val="none" w:color="auto" w:sz="0" w:space="4"/>
        </w:pBdr>
        <w:ind w:firstLine="402" w:firstLineChars="200"/>
        <w:rPr>
          <w:rFonts w:ascii="宋体" w:hAnsi="宋体"/>
          <w:color w:val="FF0000"/>
          <w:sz w:val="20"/>
          <w:szCs w:val="20"/>
        </w:rPr>
      </w:pPr>
      <w:r>
        <w:rPr>
          <w:rFonts w:hint="eastAsia" w:ascii="宋体" w:hAnsi="宋体"/>
          <w:b/>
          <w:bCs/>
          <w:color w:val="FF0000"/>
          <w:sz w:val="20"/>
          <w:szCs w:val="20"/>
        </w:rPr>
        <w:t xml:space="preserve">二、《深圳经济特区政府采购条例实施细则》第七十五条 </w:t>
      </w:r>
      <w:r>
        <w:rPr>
          <w:rFonts w:hint="eastAsia" w:ascii="宋体" w:hAnsi="宋体"/>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03D2C9D5">
      <w:pPr>
        <w:pBdr>
          <w:top w:val="none" w:color="auto" w:sz="0" w:space="1"/>
          <w:left w:val="none" w:color="auto" w:sz="0" w:space="4"/>
          <w:bottom w:val="none" w:color="auto" w:sz="0" w:space="1"/>
          <w:right w:val="none" w:color="auto" w:sz="0" w:space="4"/>
        </w:pBdr>
        <w:ind w:firstLine="402" w:firstLineChars="200"/>
        <w:rPr>
          <w:rFonts w:ascii="宋体" w:hAnsi="宋体"/>
          <w:color w:val="FF0000"/>
          <w:sz w:val="20"/>
          <w:szCs w:val="20"/>
        </w:rPr>
      </w:pPr>
      <w:r>
        <w:rPr>
          <w:rFonts w:hint="eastAsia" w:ascii="宋体" w:hAnsi="宋体"/>
          <w:b/>
          <w:bCs/>
          <w:color w:val="FF0000"/>
          <w:sz w:val="20"/>
          <w:szCs w:val="20"/>
        </w:rPr>
        <w:t xml:space="preserve">三、《深圳经济特区政府采购条例实施细则》第七十七条 </w:t>
      </w:r>
      <w:r>
        <w:rPr>
          <w:rFonts w:hint="eastAsia" w:ascii="宋体" w:hAnsi="宋体"/>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7332C605">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14:paraId="34F53B2B">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四、</w:t>
      </w:r>
      <w:r>
        <w:rPr>
          <w:rFonts w:hint="eastAsia"/>
          <w:b/>
          <w:bCs w:val="0"/>
          <w:color w:val="FF0000"/>
          <w:sz w:val="20"/>
          <w:szCs w:val="20"/>
        </w:rPr>
        <w:t>根据《深圳经济特区政府采购条例实施细则》第七十五条规定</w:t>
      </w:r>
      <w:r>
        <w:rPr>
          <w:rFonts w:hint="eastAsia"/>
          <w:bCs/>
          <w:color w:val="FF0000"/>
          <w:sz w:val="20"/>
          <w:szCs w:val="20"/>
        </w:rPr>
        <w:t>，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FF0000"/>
          <w:sz w:val="20"/>
          <w:szCs w:val="20"/>
        </w:rPr>
        <w:t>取消参与本市政府采购资格</w:t>
      </w:r>
      <w:r>
        <w:rPr>
          <w:rFonts w:hint="eastAsia" w:hAnsi="宋体"/>
          <w:color w:val="FF0000"/>
          <w:sz w:val="20"/>
          <w:szCs w:val="20"/>
        </w:rPr>
        <w:t>、</w:t>
      </w:r>
      <w:r>
        <w:rPr>
          <w:rFonts w:hint="eastAsia" w:ascii="宋体" w:hAnsi="宋体"/>
          <w:color w:val="FF0000"/>
          <w:sz w:val="20"/>
          <w:szCs w:val="20"/>
        </w:rPr>
        <w:t>依法吊销其营业</w:t>
      </w:r>
      <w:r>
        <w:rPr>
          <w:rFonts w:hint="eastAsia" w:hAnsi="宋体"/>
          <w:color w:val="FF0000"/>
          <w:sz w:val="20"/>
          <w:szCs w:val="20"/>
        </w:rPr>
        <w:t>执照等行政处罚，</w:t>
      </w:r>
      <w:r>
        <w:rPr>
          <w:rFonts w:hint="eastAsia" w:ascii="宋体" w:hAnsi="宋体"/>
          <w:color w:val="FF0000"/>
          <w:sz w:val="20"/>
          <w:szCs w:val="20"/>
        </w:rPr>
        <w:t>构成犯罪的，依法追究刑事责任</w:t>
      </w:r>
      <w:r>
        <w:rPr>
          <w:rFonts w:hint="eastAsia"/>
          <w:bCs/>
          <w:color w:val="FF0000"/>
          <w:sz w:val="20"/>
          <w:szCs w:val="20"/>
        </w:rPr>
        <w:t>，请各供应商独立编制、上传投标文件，妥善保管和使用电子秘钥。</w:t>
      </w:r>
    </w:p>
    <w:p w14:paraId="01D36BC6">
      <w:pPr>
        <w:pBdr>
          <w:top w:val="none" w:color="auto" w:sz="0" w:space="1"/>
          <w:left w:val="none" w:color="auto" w:sz="0" w:space="4"/>
          <w:bottom w:val="none" w:color="auto" w:sz="0" w:space="1"/>
          <w:right w:val="none" w:color="auto" w:sz="0" w:space="4"/>
        </w:pBdr>
        <w:ind w:firstLine="422" w:firstLineChars="200"/>
        <w:rPr>
          <w:b/>
          <w:color w:val="FF0000"/>
        </w:rPr>
      </w:pPr>
      <w:r>
        <w:rPr>
          <w:rFonts w:hint="eastAsia"/>
          <w:b/>
          <w:color w:val="FF0000"/>
        </w:rPr>
        <w:t>五、请投标供应商阅读《政府采购违法行为风险知悉确认书》（内容详见“</w:t>
      </w:r>
      <w:r>
        <w:rPr>
          <w:rFonts w:hint="eastAsia"/>
          <w:b/>
          <w:color w:val="FF0000"/>
          <w:lang w:val="en-US" w:eastAsia="zh-CN"/>
        </w:rPr>
        <w:t>第二册第一章</w:t>
      </w:r>
      <w:r>
        <w:rPr>
          <w:rFonts w:hint="eastAsia"/>
          <w:b/>
          <w:color w:val="FF0000"/>
        </w:rPr>
        <w:t>投标文件</w:t>
      </w:r>
      <w:r>
        <w:rPr>
          <w:rFonts w:hint="eastAsia"/>
          <w:b/>
          <w:color w:val="FF0000"/>
          <w:lang w:val="en-US" w:eastAsia="zh-CN"/>
        </w:rPr>
        <w:t>格式</w:t>
      </w:r>
      <w:r>
        <w:rPr>
          <w:rFonts w:hint="eastAsia"/>
          <w:b/>
          <w:color w:val="FF0000"/>
        </w:rPr>
        <w:t>”），并经各投标供应商负责人签字并加盖单位公章后，扫描上传至投标文件一并提交。</w:t>
      </w:r>
    </w:p>
    <w:p w14:paraId="68F49143">
      <w:pPr>
        <w:rPr>
          <w:rFonts w:ascii="Calibri" w:hAnsi="Calibri"/>
          <w:szCs w:val="22"/>
        </w:rPr>
      </w:pPr>
    </w:p>
    <w:p w14:paraId="537EEA60">
      <w:pPr>
        <w:pBdr>
          <w:top w:val="none" w:color="auto" w:sz="0" w:space="1"/>
          <w:left w:val="none" w:color="auto" w:sz="0" w:space="4"/>
          <w:bottom w:val="none" w:color="auto" w:sz="0" w:space="1"/>
          <w:right w:val="none" w:color="auto" w:sz="0" w:space="4"/>
        </w:pBdr>
        <w:ind w:firstLine="422" w:firstLineChars="200"/>
        <w:rPr>
          <w:b/>
          <w:color w:val="FF0000"/>
        </w:rPr>
      </w:pPr>
      <w:r>
        <w:rPr>
          <w:rFonts w:hint="eastAsia"/>
          <w:b/>
          <w:color w:val="FF0000"/>
        </w:rPr>
        <w:t>注：“特别警示条款”和《政府采购违法行为风险知悉确认书》用于对供应商违法行为的提醒，不作为供应商资格性审查及符合性审查条件。</w:t>
      </w:r>
    </w:p>
    <w:p w14:paraId="3379C00A">
      <w:pPr>
        <w:widowControl/>
        <w:jc w:val="left"/>
      </w:pPr>
      <w:r>
        <w:br w:type="page"/>
      </w:r>
    </w:p>
    <w:p w14:paraId="4FF67A94">
      <w:pPr>
        <w:pStyle w:val="30"/>
        <w:jc w:val="center"/>
        <w:outlineLvl w:val="1"/>
        <w:rPr>
          <w:rFonts w:ascii="黑体" w:hAnsi="黑体" w:eastAsia="黑体"/>
          <w:sz w:val="40"/>
          <w:szCs w:val="40"/>
        </w:rPr>
      </w:pPr>
      <w:bookmarkStart w:id="208" w:name="_GoBack"/>
      <w:bookmarkEnd w:id="208"/>
      <w:r>
        <w:rPr>
          <w:rFonts w:hint="eastAsia" w:ascii="黑体" w:hAnsi="黑体" w:eastAsia="黑体"/>
          <w:sz w:val="40"/>
          <w:szCs w:val="40"/>
        </w:rPr>
        <w:t>招标文件信息</w:t>
      </w:r>
    </w:p>
    <w:tbl>
      <w:tblPr>
        <w:tblStyle w:val="34"/>
        <w:tblW w:w="0" w:type="auto"/>
        <w:jc w:val="center"/>
        <w:tblCellSpacing w:w="0" w:type="dxa"/>
        <w:tblLayout w:type="fixed"/>
        <w:tblCellMar>
          <w:top w:w="45" w:type="dxa"/>
          <w:left w:w="45" w:type="dxa"/>
          <w:bottom w:w="45" w:type="dxa"/>
          <w:right w:w="45" w:type="dxa"/>
        </w:tblCellMar>
      </w:tblPr>
      <w:tblGrid>
        <w:gridCol w:w="2722"/>
        <w:gridCol w:w="5216"/>
      </w:tblGrid>
      <w:tr w14:paraId="3B3A2F6F">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48C2707C">
            <w:pPr>
              <w:jc w:val="right"/>
              <w:rPr>
                <w:rFonts w:ascii="宋体" w:hAnsi="宋体" w:cs="宋体"/>
                <w:sz w:val="30"/>
                <w:szCs w:val="30"/>
              </w:rPr>
            </w:pPr>
            <w:r>
              <w:rPr>
                <w:sz w:val="30"/>
                <w:szCs w:val="30"/>
              </w:rPr>
              <w:t>项目编号：</w:t>
            </w:r>
          </w:p>
        </w:tc>
        <w:tc>
          <w:tcPr>
            <w:tcW w:w="5216" w:type="dxa"/>
            <w:vAlign w:val="center"/>
          </w:tcPr>
          <w:p w14:paraId="5B2FC23F">
            <w:pPr>
              <w:rPr>
                <w:rFonts w:ascii="宋体" w:hAnsi="宋体" w:cs="宋体"/>
                <w:sz w:val="30"/>
                <w:szCs w:val="30"/>
              </w:rPr>
            </w:pPr>
            <w:r>
              <w:rPr>
                <w:rFonts w:hint="eastAsia" w:ascii="宋体" w:hAnsi="宋体" w:cs="宋体"/>
                <w:sz w:val="30"/>
                <w:szCs w:val="30"/>
              </w:rPr>
              <w:t>LHZC2026010031</w:t>
            </w:r>
          </w:p>
        </w:tc>
      </w:tr>
      <w:tr w14:paraId="56A7F912">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50C43AE2">
            <w:pPr>
              <w:jc w:val="right"/>
              <w:rPr>
                <w:rFonts w:ascii="宋体" w:hAnsi="宋体" w:cs="宋体"/>
                <w:sz w:val="30"/>
                <w:szCs w:val="30"/>
              </w:rPr>
            </w:pPr>
            <w:r>
              <w:rPr>
                <w:sz w:val="30"/>
                <w:szCs w:val="30"/>
              </w:rPr>
              <w:t>项目名称：</w:t>
            </w:r>
          </w:p>
        </w:tc>
        <w:tc>
          <w:tcPr>
            <w:tcW w:w="5216" w:type="dxa"/>
            <w:vAlign w:val="center"/>
          </w:tcPr>
          <w:p w14:paraId="630E308B">
            <w:pPr>
              <w:rPr>
                <w:rFonts w:ascii="宋体" w:hAnsi="宋体" w:cs="宋体"/>
                <w:sz w:val="30"/>
                <w:szCs w:val="30"/>
              </w:rPr>
            </w:pPr>
            <w:r>
              <w:rPr>
                <w:rFonts w:hint="eastAsia" w:ascii="宋体" w:hAnsi="宋体" w:cs="宋体"/>
                <w:sz w:val="30"/>
                <w:szCs w:val="30"/>
              </w:rPr>
              <w:t>深圳市淘金山小学校园文化建设项目</w:t>
            </w:r>
          </w:p>
        </w:tc>
      </w:tr>
      <w:tr w14:paraId="1025E9F6">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3C5100EA">
            <w:pPr>
              <w:jc w:val="right"/>
              <w:rPr>
                <w:rFonts w:ascii="宋体" w:hAnsi="宋体" w:cs="宋体"/>
                <w:sz w:val="30"/>
                <w:szCs w:val="30"/>
              </w:rPr>
            </w:pPr>
            <w:r>
              <w:rPr>
                <w:sz w:val="30"/>
                <w:szCs w:val="30"/>
              </w:rPr>
              <w:t>项目类型：</w:t>
            </w:r>
          </w:p>
        </w:tc>
        <w:tc>
          <w:tcPr>
            <w:tcW w:w="5216" w:type="dxa"/>
            <w:vAlign w:val="center"/>
          </w:tcPr>
          <w:p w14:paraId="29BE8A3B">
            <w:pPr>
              <w:rPr>
                <w:rFonts w:ascii="宋体" w:hAnsi="宋体" w:cs="宋体"/>
                <w:sz w:val="30"/>
                <w:szCs w:val="30"/>
              </w:rPr>
            </w:pPr>
            <w:r>
              <w:rPr>
                <w:sz w:val="30"/>
                <w:szCs w:val="30"/>
              </w:rPr>
              <w:t>货物类</w:t>
            </w:r>
          </w:p>
        </w:tc>
      </w:tr>
      <w:tr w14:paraId="1BDDE108">
        <w:trPr>
          <w:trHeight w:val="737" w:hRule="atLeast"/>
          <w:tblCellSpacing w:w="0" w:type="dxa"/>
          <w:jc w:val="center"/>
        </w:trPr>
        <w:tc>
          <w:tcPr>
            <w:tcW w:w="2722" w:type="dxa"/>
            <w:vAlign w:val="center"/>
          </w:tcPr>
          <w:p w14:paraId="1D456179">
            <w:pPr>
              <w:jc w:val="right"/>
              <w:rPr>
                <w:rFonts w:ascii="宋体" w:hAnsi="宋体" w:cs="宋体"/>
                <w:sz w:val="30"/>
                <w:szCs w:val="30"/>
              </w:rPr>
            </w:pPr>
            <w:r>
              <w:rPr>
                <w:sz w:val="30"/>
                <w:szCs w:val="30"/>
              </w:rPr>
              <w:t>采购</w:t>
            </w:r>
            <w:r>
              <w:rPr>
                <w:rFonts w:hint="eastAsia"/>
                <w:sz w:val="30"/>
                <w:szCs w:val="30"/>
              </w:rPr>
              <w:t>类型</w:t>
            </w:r>
            <w:r>
              <w:rPr>
                <w:sz w:val="30"/>
                <w:szCs w:val="30"/>
              </w:rPr>
              <w:t>：</w:t>
            </w:r>
          </w:p>
        </w:tc>
        <w:tc>
          <w:tcPr>
            <w:tcW w:w="5216" w:type="dxa"/>
            <w:vAlign w:val="center"/>
          </w:tcPr>
          <w:p w14:paraId="3514F778">
            <w:pPr>
              <w:rPr>
                <w:rFonts w:ascii="宋体" w:hAnsi="宋体" w:cs="宋体"/>
                <w:sz w:val="30"/>
                <w:szCs w:val="30"/>
              </w:rPr>
            </w:pPr>
            <w:r>
              <w:rPr>
                <w:rFonts w:hint="eastAsia" w:ascii="宋体" w:hAnsi="宋体" w:cs="宋体"/>
                <w:sz w:val="30"/>
                <w:szCs w:val="30"/>
              </w:rPr>
              <w:t>自行采购</w:t>
            </w:r>
          </w:p>
        </w:tc>
      </w:tr>
      <w:tr w14:paraId="54B6F0D6">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4B5013B6">
            <w:pPr>
              <w:jc w:val="right"/>
              <w:rPr>
                <w:rFonts w:ascii="宋体" w:hAnsi="宋体" w:cs="宋体"/>
                <w:sz w:val="30"/>
                <w:szCs w:val="30"/>
              </w:rPr>
            </w:pPr>
            <w:r>
              <w:rPr>
                <w:sz w:val="30"/>
                <w:szCs w:val="30"/>
              </w:rPr>
              <w:t>货币类型：</w:t>
            </w:r>
          </w:p>
        </w:tc>
        <w:tc>
          <w:tcPr>
            <w:tcW w:w="5216" w:type="dxa"/>
            <w:vAlign w:val="center"/>
          </w:tcPr>
          <w:p w14:paraId="33396C9D">
            <w:pPr>
              <w:rPr>
                <w:rFonts w:ascii="宋体" w:hAnsi="宋体" w:cs="宋体"/>
                <w:sz w:val="30"/>
                <w:szCs w:val="30"/>
              </w:rPr>
            </w:pPr>
            <w:r>
              <w:rPr>
                <w:sz w:val="30"/>
                <w:szCs w:val="30"/>
              </w:rPr>
              <w:t>人民币</w:t>
            </w:r>
          </w:p>
        </w:tc>
      </w:tr>
      <w:tr w14:paraId="62C52F54">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11F22916">
            <w:pPr>
              <w:jc w:val="right"/>
              <w:rPr>
                <w:rFonts w:ascii="宋体" w:hAnsi="宋体" w:cs="宋体"/>
                <w:sz w:val="30"/>
                <w:szCs w:val="30"/>
              </w:rPr>
            </w:pPr>
            <w:r>
              <w:rPr>
                <w:sz w:val="30"/>
                <w:szCs w:val="30"/>
              </w:rPr>
              <w:t>评标方法：</w:t>
            </w:r>
          </w:p>
        </w:tc>
        <w:tc>
          <w:tcPr>
            <w:tcW w:w="5216" w:type="dxa"/>
            <w:vAlign w:val="center"/>
          </w:tcPr>
          <w:p w14:paraId="2FACE6FF">
            <w:pPr>
              <w:rPr>
                <w:rFonts w:ascii="宋体" w:hAnsi="宋体" w:cs="宋体"/>
                <w:sz w:val="30"/>
                <w:szCs w:val="30"/>
              </w:rPr>
            </w:pPr>
            <w:r>
              <w:rPr>
                <w:sz w:val="30"/>
                <w:szCs w:val="30"/>
              </w:rPr>
              <w:t>综合评分法</w:t>
            </w:r>
          </w:p>
        </w:tc>
      </w:tr>
    </w:tbl>
    <w:p w14:paraId="1E6166F9">
      <w:pPr>
        <w:pStyle w:val="30"/>
        <w:jc w:val="center"/>
        <w:outlineLvl w:val="1"/>
        <w:rPr>
          <w:rFonts w:ascii="黑体" w:hAnsi="黑体" w:eastAsia="黑体"/>
          <w:sz w:val="40"/>
          <w:szCs w:val="40"/>
        </w:rPr>
      </w:pPr>
      <w:r>
        <w:rPr>
          <w:rFonts w:hint="eastAsia" w:ascii="黑体" w:hAnsi="黑体" w:eastAsia="黑体"/>
          <w:sz w:val="40"/>
          <w:szCs w:val="40"/>
        </w:rPr>
        <w:t>资格性审查表</w:t>
      </w:r>
    </w:p>
    <w:tbl>
      <w:tblPr>
        <w:tblStyle w:val="3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1868D4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47F6F10B">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60C03B2">
            <w:pPr>
              <w:jc w:val="center"/>
              <w:rPr>
                <w:rFonts w:ascii="宋体" w:hAnsi="宋体" w:cs="宋体"/>
                <w:sz w:val="28"/>
                <w:szCs w:val="28"/>
              </w:rPr>
            </w:pPr>
            <w:r>
              <w:rPr>
                <w:sz w:val="28"/>
                <w:szCs w:val="28"/>
              </w:rPr>
              <w:t>内容</w:t>
            </w:r>
          </w:p>
        </w:tc>
      </w:tr>
      <w:tr w14:paraId="78A974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AABE430">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14:paraId="677CE38C">
            <w:pPr>
              <w:rPr>
                <w:b/>
                <w:color w:val="FF0000"/>
                <w:highlight w:val="cyan"/>
              </w:rPr>
            </w:pPr>
            <w:r>
              <w:rPr>
                <w:rFonts w:hint="eastAsia"/>
              </w:rPr>
              <w:t>投标供应商不具备招标文件所列的资格要求，或未提交相应的资格证明资料（详见第一册第一章招标公告的投标供应商资格要求）。</w:t>
            </w:r>
          </w:p>
        </w:tc>
      </w:tr>
    </w:tbl>
    <w:p w14:paraId="31F12FD5">
      <w:pPr>
        <w:pStyle w:val="30"/>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34"/>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761CCD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340E2AB3">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C975DA1">
            <w:pPr>
              <w:jc w:val="center"/>
              <w:rPr>
                <w:rFonts w:ascii="宋体" w:hAnsi="宋体" w:cs="宋体"/>
                <w:sz w:val="28"/>
                <w:szCs w:val="28"/>
              </w:rPr>
            </w:pPr>
            <w:r>
              <w:rPr>
                <w:sz w:val="28"/>
                <w:szCs w:val="28"/>
              </w:rPr>
              <w:t>内容</w:t>
            </w:r>
          </w:p>
        </w:tc>
      </w:tr>
      <w:tr w14:paraId="774C1A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D4A48FA">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14:paraId="7CF6A096">
            <w:pPr>
              <w:rPr>
                <w:rFonts w:ascii="宋体" w:hAnsi="宋体" w:cs="宋体"/>
                <w:szCs w:val="21"/>
              </w:rPr>
            </w:pPr>
            <w:r>
              <w:rPr>
                <w:rFonts w:hint="eastAsia"/>
              </w:rPr>
              <w:t>不得将一个包的内容拆开投标；</w:t>
            </w:r>
          </w:p>
        </w:tc>
      </w:tr>
      <w:tr w14:paraId="70DDA9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E6F2A8E">
            <w:pPr>
              <w:jc w:val="center"/>
              <w:rPr>
                <w:rFonts w:ascii="宋体" w:hAnsi="宋体" w:cs="宋体"/>
                <w:szCs w:val="21"/>
              </w:rPr>
            </w:pPr>
            <w:r>
              <w:rPr>
                <w:szCs w:val="21"/>
              </w:rPr>
              <w:t>2</w:t>
            </w:r>
          </w:p>
        </w:tc>
        <w:tc>
          <w:tcPr>
            <w:tcW w:w="8278" w:type="dxa"/>
            <w:tcBorders>
              <w:top w:val="single" w:color="000000" w:sz="8" w:space="0"/>
              <w:left w:val="single" w:color="000000" w:sz="8" w:space="0"/>
              <w:bottom w:val="single" w:color="000000" w:sz="8" w:space="0"/>
              <w:right w:val="single" w:color="000000" w:sz="8" w:space="0"/>
            </w:tcBorders>
          </w:tcPr>
          <w:p w14:paraId="0DF7A067">
            <w:pPr>
              <w:rPr>
                <w:rFonts w:ascii="宋体" w:hAnsi="宋体" w:cs="宋体"/>
                <w:szCs w:val="21"/>
              </w:rPr>
            </w:pPr>
            <w:r>
              <w:rPr>
                <w:rFonts w:hint="eastAsia"/>
              </w:rPr>
              <w:t>对同一项目投标时，不得提供两套以上的投标方案（招标文件另有规定的除外）；</w:t>
            </w:r>
          </w:p>
        </w:tc>
      </w:tr>
      <w:tr w14:paraId="713647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65DCC6D">
            <w:pPr>
              <w:jc w:val="center"/>
              <w:rPr>
                <w:rFonts w:ascii="宋体" w:hAnsi="宋体" w:cs="宋体"/>
                <w:szCs w:val="21"/>
              </w:rPr>
            </w:pPr>
            <w:r>
              <w:rPr>
                <w:szCs w:val="21"/>
              </w:rPr>
              <w:t>3</w:t>
            </w:r>
          </w:p>
        </w:tc>
        <w:tc>
          <w:tcPr>
            <w:tcW w:w="8278" w:type="dxa"/>
            <w:tcBorders>
              <w:top w:val="single" w:color="000000" w:sz="8" w:space="0"/>
              <w:left w:val="single" w:color="000000" w:sz="8" w:space="0"/>
              <w:bottom w:val="single" w:color="000000" w:sz="8" w:space="0"/>
              <w:right w:val="single" w:color="000000" w:sz="8" w:space="0"/>
            </w:tcBorders>
          </w:tcPr>
          <w:p w14:paraId="5A7C304B">
            <w:pPr>
              <w:rPr>
                <w:rFonts w:ascii="宋体" w:hAnsi="宋体" w:cs="宋体"/>
                <w:szCs w:val="21"/>
              </w:rPr>
            </w:pPr>
            <w:r>
              <w:rPr>
                <w:rFonts w:hint="eastAsia"/>
              </w:rPr>
              <w:t>分项报价或投标总价不得高于相应预算金额（或设定的预算金额下的最高限价）；</w:t>
            </w:r>
          </w:p>
        </w:tc>
      </w:tr>
      <w:tr w14:paraId="76538B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45B49DB3">
            <w:pPr>
              <w:jc w:val="center"/>
              <w:rPr>
                <w:rFonts w:ascii="宋体" w:hAnsi="宋体" w:cs="宋体"/>
                <w:szCs w:val="21"/>
              </w:rPr>
            </w:pPr>
            <w:r>
              <w:rPr>
                <w:szCs w:val="21"/>
              </w:rPr>
              <w:t>4</w:t>
            </w:r>
          </w:p>
        </w:tc>
        <w:tc>
          <w:tcPr>
            <w:tcW w:w="8278" w:type="dxa"/>
            <w:tcBorders>
              <w:top w:val="single" w:color="000000" w:sz="8" w:space="0"/>
              <w:left w:val="single" w:color="000000" w:sz="8" w:space="0"/>
              <w:bottom w:val="single" w:color="000000" w:sz="8" w:space="0"/>
              <w:right w:val="single" w:color="000000" w:sz="8" w:space="0"/>
            </w:tcBorders>
          </w:tcPr>
          <w:p w14:paraId="3C696FDB">
            <w:pPr>
              <w:rPr>
                <w:rFonts w:ascii="宋体" w:hAnsi="宋体" w:cs="宋体"/>
                <w:szCs w:val="21"/>
              </w:rPr>
            </w:pPr>
            <w:r>
              <w:rPr>
                <w:rFonts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14:paraId="66A209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F90D386">
            <w:pPr>
              <w:jc w:val="center"/>
              <w:rPr>
                <w:rFonts w:ascii="宋体" w:hAnsi="宋体" w:cs="宋体"/>
                <w:szCs w:val="21"/>
              </w:rPr>
            </w:pPr>
            <w:r>
              <w:rPr>
                <w:szCs w:val="21"/>
              </w:rPr>
              <w:t>5</w:t>
            </w:r>
          </w:p>
        </w:tc>
        <w:tc>
          <w:tcPr>
            <w:tcW w:w="8278" w:type="dxa"/>
            <w:tcBorders>
              <w:top w:val="single" w:color="000000" w:sz="8" w:space="0"/>
              <w:left w:val="single" w:color="000000" w:sz="8" w:space="0"/>
              <w:bottom w:val="single" w:color="000000" w:sz="8" w:space="0"/>
              <w:right w:val="single" w:color="000000" w:sz="8" w:space="0"/>
            </w:tcBorders>
          </w:tcPr>
          <w:p w14:paraId="195D662A">
            <w:pPr>
              <w:rPr>
                <w:rFonts w:ascii="宋体" w:hAnsi="宋体" w:cs="宋体"/>
                <w:szCs w:val="21"/>
              </w:rPr>
            </w:pPr>
            <w:r>
              <w:rPr>
                <w:rFonts w:hint="eastAsia"/>
              </w:rPr>
              <w:t>所投货物、服务在技术、商务等方面没有实质性满足招标文件要求的（是否实质性满足招标文件要求，由评审委员会根据实质性条款响应情况做出评判；</w:t>
            </w:r>
            <w:r>
              <w:rPr>
                <w:rFonts w:hint="eastAsia"/>
                <w:b/>
              </w:rPr>
              <w:t>若招标文件未设置实质性条款，不得据此做投标无效处理）；</w:t>
            </w:r>
          </w:p>
        </w:tc>
      </w:tr>
      <w:tr w14:paraId="4AFC43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F526B79">
            <w:pPr>
              <w:jc w:val="center"/>
              <w:rPr>
                <w:rFonts w:ascii="宋体" w:hAnsi="宋体" w:cs="宋体"/>
                <w:szCs w:val="21"/>
              </w:rPr>
            </w:pPr>
            <w:r>
              <w:rPr>
                <w:szCs w:val="21"/>
              </w:rPr>
              <w:t>6</w:t>
            </w:r>
          </w:p>
        </w:tc>
        <w:tc>
          <w:tcPr>
            <w:tcW w:w="8278" w:type="dxa"/>
            <w:tcBorders>
              <w:top w:val="single" w:color="000000" w:sz="8" w:space="0"/>
              <w:left w:val="single" w:color="000000" w:sz="8" w:space="0"/>
              <w:bottom w:val="single" w:color="000000" w:sz="8" w:space="0"/>
              <w:right w:val="single" w:color="000000" w:sz="8" w:space="0"/>
            </w:tcBorders>
          </w:tcPr>
          <w:p w14:paraId="4EFA7BD0">
            <w:pPr>
              <w:rPr>
                <w:rFonts w:ascii="宋体" w:hAnsi="宋体" w:cs="宋体"/>
                <w:szCs w:val="21"/>
              </w:rPr>
            </w:pPr>
            <w:r>
              <w:rPr>
                <w:rFonts w:hint="eastAsia"/>
              </w:rPr>
              <w:t>未按招标文件所提供的</w:t>
            </w:r>
            <w:bookmarkStart w:id="1" w:name="OLE_LINK2"/>
            <w:r>
              <w:rPr>
                <w:rFonts w:hint="eastAsia"/>
              </w:rPr>
              <w:t>《</w:t>
            </w:r>
            <w:r>
              <w:rPr>
                <w:rFonts w:hint="eastAsia"/>
                <w:lang w:eastAsia="zh-CN"/>
              </w:rPr>
              <w:t>政府采购投标及履约承诺函</w:t>
            </w:r>
            <w:r>
              <w:rPr>
                <w:rFonts w:hint="eastAsia"/>
              </w:rPr>
              <w:t>》</w:t>
            </w:r>
            <w:bookmarkEnd w:id="1"/>
            <w:r>
              <w:rPr>
                <w:rFonts w:hint="eastAsia"/>
              </w:rPr>
              <w:t>进行承诺；未按招标文件对投标文件组成的要求提供投标文件；</w:t>
            </w:r>
          </w:p>
        </w:tc>
      </w:tr>
      <w:tr w14:paraId="7950B9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467B1D44">
            <w:pPr>
              <w:jc w:val="center"/>
              <w:rPr>
                <w:rFonts w:ascii="宋体" w:hAnsi="宋体" w:cs="宋体"/>
                <w:szCs w:val="21"/>
              </w:rPr>
            </w:pPr>
            <w:r>
              <w:rPr>
                <w:szCs w:val="21"/>
              </w:rPr>
              <w:t>7</w:t>
            </w:r>
          </w:p>
        </w:tc>
        <w:tc>
          <w:tcPr>
            <w:tcW w:w="8278" w:type="dxa"/>
            <w:tcBorders>
              <w:top w:val="single" w:color="000000" w:sz="8" w:space="0"/>
              <w:left w:val="single" w:color="000000" w:sz="8" w:space="0"/>
              <w:bottom w:val="single" w:color="000000" w:sz="8" w:space="0"/>
              <w:right w:val="single" w:color="000000" w:sz="8" w:space="0"/>
            </w:tcBorders>
          </w:tcPr>
          <w:p w14:paraId="6286C5AE">
            <w:pPr>
              <w:rPr>
                <w:rFonts w:ascii="宋体" w:hAnsi="宋体" w:cs="宋体"/>
                <w:szCs w:val="21"/>
              </w:rPr>
            </w:pPr>
            <w:r>
              <w:rPr>
                <w:rFonts w:hint="eastAsia"/>
                <w:b/>
              </w:rPr>
              <w:t>采购标的/货物清单/报价等任意一类</w:t>
            </w:r>
            <w:r>
              <w:rPr>
                <w:rFonts w:hint="eastAsia"/>
              </w:rPr>
              <w:t>有缺漏项或响应不全，或者对招标文件规定的项目需求内容或者需求数量进行修改</w:t>
            </w:r>
            <w:r>
              <w:rPr>
                <w:rFonts w:hint="eastAsia"/>
                <w:szCs w:val="21"/>
              </w:rPr>
              <w:t>，评审委员会判定投标响应不满足采购需求</w:t>
            </w:r>
            <w:r>
              <w:rPr>
                <w:rFonts w:hint="eastAsia"/>
              </w:rPr>
              <w:t>；</w:t>
            </w:r>
          </w:p>
        </w:tc>
      </w:tr>
      <w:tr w14:paraId="7021DE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459B359">
            <w:pPr>
              <w:jc w:val="center"/>
              <w:rPr>
                <w:rFonts w:ascii="宋体" w:hAnsi="宋体" w:cs="宋体"/>
                <w:szCs w:val="21"/>
              </w:rPr>
            </w:pPr>
            <w:r>
              <w:rPr>
                <w:szCs w:val="21"/>
              </w:rPr>
              <w:t>8</w:t>
            </w:r>
          </w:p>
        </w:tc>
        <w:tc>
          <w:tcPr>
            <w:tcW w:w="8278" w:type="dxa"/>
            <w:tcBorders>
              <w:top w:val="single" w:color="000000" w:sz="8" w:space="0"/>
              <w:left w:val="single" w:color="000000" w:sz="8" w:space="0"/>
              <w:bottom w:val="single" w:color="000000" w:sz="8" w:space="0"/>
              <w:right w:val="single" w:color="000000" w:sz="8" w:space="0"/>
            </w:tcBorders>
          </w:tcPr>
          <w:p w14:paraId="79435AC1">
            <w:pPr>
              <w:rPr>
                <w:rFonts w:ascii="宋体" w:hAnsi="宋体" w:cs="宋体"/>
                <w:szCs w:val="21"/>
              </w:rPr>
            </w:pPr>
            <w:r>
              <w:rPr>
                <w:rFonts w:hint="eastAsia"/>
              </w:rPr>
              <w:t>投标文件存在列放位置错误，导致属于信息公开情形的没有被公开；</w:t>
            </w:r>
          </w:p>
        </w:tc>
      </w:tr>
      <w:tr w14:paraId="2E751D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AA8706E">
            <w:pPr>
              <w:jc w:val="center"/>
              <w:rPr>
                <w:rFonts w:ascii="宋体" w:hAnsi="宋体" w:cs="宋体"/>
                <w:szCs w:val="21"/>
              </w:rPr>
            </w:pPr>
            <w:r>
              <w:rPr>
                <w:szCs w:val="21"/>
              </w:rPr>
              <w:t>9</w:t>
            </w:r>
          </w:p>
        </w:tc>
        <w:tc>
          <w:tcPr>
            <w:tcW w:w="8278" w:type="dxa"/>
            <w:tcBorders>
              <w:top w:val="single" w:color="000000" w:sz="8" w:space="0"/>
              <w:left w:val="single" w:color="000000" w:sz="8" w:space="0"/>
              <w:bottom w:val="single" w:color="000000" w:sz="8" w:space="0"/>
              <w:right w:val="single" w:color="000000" w:sz="8" w:space="0"/>
            </w:tcBorders>
          </w:tcPr>
          <w:p w14:paraId="4AA9A707">
            <w:pPr>
              <w:rPr>
                <w:rFonts w:ascii="宋体" w:hAnsi="宋体" w:cs="宋体"/>
                <w:szCs w:val="21"/>
              </w:rPr>
            </w:pPr>
            <w:r>
              <w:rPr>
                <w:rFonts w:hint="eastAsia"/>
              </w:rPr>
              <w:t>投标文件电子文档不得带病毒；</w:t>
            </w:r>
          </w:p>
        </w:tc>
      </w:tr>
      <w:tr w14:paraId="352118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38848936">
            <w:pPr>
              <w:jc w:val="center"/>
              <w:rPr>
                <w:rFonts w:ascii="宋体" w:hAnsi="宋体" w:cs="宋体"/>
                <w:szCs w:val="21"/>
              </w:rPr>
            </w:pPr>
            <w:r>
              <w:rPr>
                <w:szCs w:val="21"/>
              </w:rPr>
              <w:t>10</w:t>
            </w:r>
          </w:p>
        </w:tc>
        <w:tc>
          <w:tcPr>
            <w:tcW w:w="8278" w:type="dxa"/>
            <w:tcBorders>
              <w:top w:val="single" w:color="000000" w:sz="8" w:space="0"/>
              <w:left w:val="single" w:color="000000" w:sz="8" w:space="0"/>
              <w:bottom w:val="single" w:color="000000" w:sz="8" w:space="0"/>
              <w:right w:val="single" w:color="000000" w:sz="8" w:space="0"/>
            </w:tcBorders>
          </w:tcPr>
          <w:p w14:paraId="6A2CDE02">
            <w:pPr>
              <w:rPr>
                <w:rFonts w:ascii="宋体" w:hAnsi="宋体" w:cs="宋体"/>
                <w:szCs w:val="21"/>
              </w:rPr>
            </w:pPr>
            <w:r>
              <w:rPr>
                <w:rFonts w:hint="eastAsia"/>
              </w:rPr>
              <w:t>投标文件用不属于本公司的电子密钥或电子营业执照进行加密的；</w:t>
            </w:r>
          </w:p>
        </w:tc>
      </w:tr>
      <w:tr w14:paraId="2EA801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8834A7C">
            <w:pPr>
              <w:widowControl/>
              <w:jc w:val="center"/>
              <w:textAlignment w:val="top"/>
              <w:rPr>
                <w:rFonts w:ascii="宋体" w:hAnsi="宋体" w:cs="宋体"/>
                <w:szCs w:val="21"/>
              </w:rPr>
            </w:pPr>
            <w:r>
              <w:rPr>
                <w:rFonts w:hint="eastAsia"/>
              </w:rPr>
              <w:t>11</w:t>
            </w:r>
          </w:p>
        </w:tc>
        <w:tc>
          <w:tcPr>
            <w:tcW w:w="8278" w:type="dxa"/>
            <w:tcBorders>
              <w:top w:val="single" w:color="000000" w:sz="8" w:space="0"/>
              <w:left w:val="single" w:color="000000" w:sz="8" w:space="0"/>
              <w:bottom w:val="single" w:color="000000" w:sz="8" w:space="0"/>
              <w:right w:val="single" w:color="000000" w:sz="8" w:space="0"/>
            </w:tcBorders>
          </w:tcPr>
          <w:p w14:paraId="68B33F85">
            <w:pPr>
              <w:widowControl/>
              <w:jc w:val="left"/>
              <w:textAlignment w:val="top"/>
            </w:pPr>
            <w:r>
              <w:rPr>
                <w:rFonts w:hint="eastAsia"/>
              </w:rPr>
              <w:t>不同投标供应商投标文件“文件制作机器码”一致；</w:t>
            </w:r>
          </w:p>
        </w:tc>
      </w:tr>
      <w:tr w14:paraId="4272BF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73B061C">
            <w:pPr>
              <w:widowControl/>
              <w:jc w:val="center"/>
              <w:textAlignment w:val="top"/>
              <w:rPr>
                <w:rFonts w:ascii="宋体" w:hAnsi="宋体" w:cs="宋体"/>
                <w:szCs w:val="21"/>
              </w:rPr>
            </w:pPr>
            <w:r>
              <w:rPr>
                <w:rFonts w:hint="eastAsia"/>
              </w:rPr>
              <w:t>12</w:t>
            </w:r>
          </w:p>
        </w:tc>
        <w:tc>
          <w:tcPr>
            <w:tcW w:w="8278" w:type="dxa"/>
            <w:tcBorders>
              <w:top w:val="single" w:color="000000" w:sz="8" w:space="0"/>
              <w:left w:val="single" w:color="000000" w:sz="8" w:space="0"/>
              <w:bottom w:val="single" w:color="000000" w:sz="8" w:space="0"/>
              <w:right w:val="single" w:color="000000" w:sz="8" w:space="0"/>
            </w:tcBorders>
          </w:tcPr>
          <w:p w14:paraId="6A268843">
            <w:pPr>
              <w:widowControl/>
              <w:jc w:val="left"/>
              <w:textAlignment w:val="top"/>
            </w:pPr>
            <w:r>
              <w:rPr>
                <w:rFonts w:hint="eastAsia"/>
              </w:rPr>
              <w:t>不同投标供应商投标文件“文件创建标识码”一致；</w:t>
            </w:r>
          </w:p>
        </w:tc>
      </w:tr>
      <w:tr w14:paraId="18FFF1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3250B19">
            <w:pPr>
              <w:jc w:val="center"/>
              <w:rPr>
                <w:rFonts w:ascii="宋体" w:hAnsi="宋体" w:cs="宋体"/>
                <w:szCs w:val="21"/>
              </w:rPr>
            </w:pPr>
            <w:r>
              <w:rPr>
                <w:szCs w:val="21"/>
              </w:rPr>
              <w:t>1</w:t>
            </w:r>
            <w:r>
              <w:rPr>
                <w:rFonts w:hint="eastAsia"/>
                <w:szCs w:val="21"/>
              </w:rPr>
              <w:t>3</w:t>
            </w:r>
          </w:p>
        </w:tc>
        <w:tc>
          <w:tcPr>
            <w:tcW w:w="8278" w:type="dxa"/>
            <w:tcBorders>
              <w:top w:val="single" w:color="000000" w:sz="8" w:space="0"/>
              <w:left w:val="single" w:color="000000" w:sz="8" w:space="0"/>
              <w:bottom w:val="single" w:color="000000" w:sz="8" w:space="0"/>
              <w:right w:val="single" w:color="000000" w:sz="8" w:space="0"/>
            </w:tcBorders>
          </w:tcPr>
          <w:p w14:paraId="7E93DDD1">
            <w:pPr>
              <w:rPr>
                <w:rFonts w:ascii="宋体" w:hAnsi="宋体" w:cs="宋体"/>
                <w:szCs w:val="21"/>
              </w:rPr>
            </w:pPr>
            <w:r>
              <w:rPr>
                <w:rFonts w:hint="eastAsia"/>
              </w:rPr>
              <w:t>法律、法规、规章、规范性文件规定的其他情形。</w:t>
            </w:r>
          </w:p>
        </w:tc>
      </w:tr>
    </w:tbl>
    <w:p w14:paraId="502C440D">
      <w:pPr>
        <w:pStyle w:val="30"/>
        <w:jc w:val="center"/>
        <w:outlineLvl w:val="1"/>
        <w:rPr>
          <w:rFonts w:ascii="黑体" w:hAnsi="黑体" w:eastAsia="黑体"/>
          <w:sz w:val="40"/>
          <w:szCs w:val="40"/>
        </w:rPr>
      </w:pPr>
      <w:r>
        <w:rPr>
          <w:rFonts w:hint="eastAsia" w:ascii="黑体" w:hAnsi="黑体" w:eastAsia="黑体"/>
          <w:sz w:val="40"/>
          <w:szCs w:val="40"/>
        </w:rPr>
        <w:t>评标信息</w:t>
      </w:r>
    </w:p>
    <w:tbl>
      <w:tblPr>
        <w:tblStyle w:val="34"/>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14:paraId="0F4A09F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gridAfter w:val="1"/>
          <w:wAfter w:w="240" w:type="dxa"/>
          <w:tblCellSpacing w:w="0" w:type="dxa"/>
          <w:jc w:val="center"/>
        </w:trPr>
        <w:tc>
          <w:tcPr>
            <w:tcW w:w="8873" w:type="dxa"/>
            <w:shd w:val="clear" w:color="auto" w:fill="auto"/>
            <w:vAlign w:val="center"/>
          </w:tcPr>
          <w:p w14:paraId="0EBE62D2">
            <w:pPr>
              <w:widowControl/>
              <w:jc w:val="left"/>
              <w:rPr>
                <w:b/>
                <w:bCs/>
                <w:sz w:val="24"/>
              </w:rPr>
            </w:pPr>
            <w:r>
              <w:rPr>
                <w:b/>
                <w:bCs/>
              </w:rPr>
              <w:t>评标方法：综合评分法</w:t>
            </w:r>
          </w:p>
        </w:tc>
      </w:tr>
      <w:tr w14:paraId="19374F2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14:paraId="01341B08">
            <w:pPr>
              <w:spacing w:line="360" w:lineRule="auto"/>
              <w:rPr>
                <w:b/>
                <w:bCs/>
                <w:szCs w:val="21"/>
              </w:rPr>
            </w:pPr>
          </w:p>
          <w:p w14:paraId="1D2F617C">
            <w:pPr>
              <w:ind w:firstLine="420"/>
              <w:rPr>
                <w:szCs w:val="21"/>
              </w:rPr>
            </w:pPr>
            <w:r>
              <w:rPr>
                <w:szCs w:val="21"/>
              </w:rPr>
              <w:sym w:font="Wingdings" w:char="00FE"/>
            </w:r>
            <w:r>
              <w:rPr>
                <w:szCs w:val="21"/>
              </w:rPr>
              <w:t>综合评分法，是指投标文件满足招标文件全部实质性要求，且按照评审因素的量化指标评审得分最高的投标人为中标候选人的评标方法。</w:t>
            </w:r>
            <w:r>
              <w:rPr>
                <w:rFonts w:hint="eastAsia"/>
                <w:szCs w:val="21"/>
              </w:rPr>
              <w:t>（适用于中标候选人为1家的情形）</w:t>
            </w:r>
          </w:p>
          <w:p w14:paraId="7F651F48">
            <w:pPr>
              <w:ind w:firstLine="420"/>
              <w:rPr>
                <w:szCs w:val="21"/>
              </w:rPr>
            </w:pPr>
          </w:p>
          <w:p w14:paraId="72ABCE2B">
            <w:pPr>
              <w:ind w:firstLine="420"/>
              <w:rPr>
                <w:szCs w:val="21"/>
              </w:rPr>
            </w:pPr>
            <w:r>
              <w:rPr>
                <w:szCs w:val="21"/>
              </w:rPr>
              <w:t>价格分计算方法：</w:t>
            </w:r>
          </w:p>
          <w:p w14:paraId="63535DB9">
            <w:pPr>
              <w:widowControl/>
              <w:ind w:left="420"/>
              <w:jc w:val="left"/>
              <w:rPr>
                <w:szCs w:val="21"/>
              </w:rPr>
            </w:pPr>
            <w:r>
              <w:rPr>
                <w:szCs w:val="21"/>
              </w:rPr>
              <w:t xml:space="preserve">采用低价优先法计算，即满足招标文件要求且投标价格最低的投标报价为评标基准价，其价格分为满分。其他投标人的价格分统一按照下列公式计算： </w:t>
            </w:r>
          </w:p>
          <w:p w14:paraId="5106457E">
            <w:pPr>
              <w:widowControl/>
              <w:ind w:left="420"/>
              <w:jc w:val="left"/>
              <w:rPr>
                <w:szCs w:val="21"/>
              </w:rPr>
            </w:pPr>
            <w:r>
              <w:rPr>
                <w:szCs w:val="21"/>
              </w:rPr>
              <w:t xml:space="preserve">投标报价得分=(评标基准价／投标报价)×100 </w:t>
            </w:r>
          </w:p>
          <w:p w14:paraId="4F24754A">
            <w:pPr>
              <w:widowControl/>
              <w:ind w:left="420"/>
              <w:jc w:val="left"/>
              <w:rPr>
                <w:szCs w:val="21"/>
              </w:rPr>
            </w:pPr>
            <w:r>
              <w:rPr>
                <w:szCs w:val="21"/>
              </w:rPr>
              <w:t xml:space="preserve">评标总得分＝F1×A1＋F2×A2＋……＋Fn×An </w:t>
            </w:r>
          </w:p>
          <w:p w14:paraId="1EE65F1B">
            <w:pPr>
              <w:widowControl/>
              <w:ind w:left="420"/>
              <w:jc w:val="left"/>
              <w:rPr>
                <w:szCs w:val="21"/>
              </w:rPr>
            </w:pPr>
            <w:r>
              <w:rPr>
                <w:szCs w:val="21"/>
              </w:rPr>
              <w:t xml:space="preserve">F1、F2……Fn分别为各项评审因素的得分； </w:t>
            </w:r>
          </w:p>
          <w:p w14:paraId="3D441ECB">
            <w:pPr>
              <w:widowControl/>
              <w:ind w:left="420"/>
              <w:jc w:val="left"/>
              <w:rPr>
                <w:szCs w:val="21"/>
              </w:rPr>
            </w:pPr>
            <w:r>
              <w:rPr>
                <w:szCs w:val="21"/>
              </w:rPr>
              <w:t xml:space="preserve">A1、A2、……An 分别为各项评审因素所占的权重(A1＋A2＋……＋An＝1)。 </w:t>
            </w:r>
          </w:p>
          <w:p w14:paraId="65B43C1E">
            <w:pPr>
              <w:widowControl/>
              <w:ind w:left="420"/>
              <w:jc w:val="left"/>
              <w:rPr>
                <w:szCs w:val="21"/>
              </w:rPr>
            </w:pPr>
            <w:r>
              <w:rPr>
                <w:szCs w:val="21"/>
              </w:rPr>
              <w:t>评标过程中，不得去掉报价中的最高报价和最低报价。</w:t>
            </w:r>
          </w:p>
          <w:p w14:paraId="1744B20F">
            <w:pPr>
              <w:widowControl/>
              <w:ind w:left="420"/>
              <w:jc w:val="left"/>
              <w:rPr>
                <w:szCs w:val="21"/>
              </w:rPr>
            </w:pPr>
            <w:r>
              <w:rPr>
                <w:rFonts w:hint="eastAsia"/>
                <w:szCs w:val="21"/>
              </w:rPr>
              <w:t>因落实政府采购政策进行价格调整的，以调整后的价格计算评标基准价和投标报价。</w:t>
            </w:r>
          </w:p>
          <w:p w14:paraId="1531C7CD">
            <w:pPr>
              <w:widowControl/>
              <w:ind w:left="420"/>
              <w:jc w:val="left"/>
              <w:rPr>
                <w:b/>
                <w:szCs w:val="21"/>
              </w:rPr>
            </w:pPr>
            <w:r>
              <w:rPr>
                <w:b/>
                <w:szCs w:val="21"/>
              </w:rPr>
              <w:t>评标总得分</w:t>
            </w:r>
            <w:r>
              <w:rPr>
                <w:rFonts w:hint="eastAsia"/>
                <w:b/>
                <w:szCs w:val="21"/>
              </w:rPr>
              <w:t>（100分）</w:t>
            </w:r>
            <w:r>
              <w:rPr>
                <w:b/>
                <w:szCs w:val="21"/>
              </w:rPr>
              <w:t>＝价格分＋</w:t>
            </w:r>
            <w:r>
              <w:rPr>
                <w:rFonts w:hint="eastAsia"/>
                <w:b/>
                <w:szCs w:val="21"/>
              </w:rPr>
              <w:t>技术分</w:t>
            </w:r>
            <w:r>
              <w:rPr>
                <w:b/>
                <w:szCs w:val="21"/>
              </w:rPr>
              <w:t>＋</w:t>
            </w:r>
            <w:r>
              <w:rPr>
                <w:rFonts w:hint="eastAsia"/>
                <w:b/>
                <w:szCs w:val="21"/>
              </w:rPr>
              <w:t>综合</w:t>
            </w:r>
            <w:r>
              <w:rPr>
                <w:b/>
                <w:szCs w:val="21"/>
              </w:rPr>
              <w:t>实力分</w:t>
            </w:r>
          </w:p>
        </w:tc>
      </w:tr>
    </w:tbl>
    <w:p w14:paraId="10D6B847"/>
    <w:tbl>
      <w:tblPr>
        <w:tblStyle w:val="34"/>
        <w:tblW w:w="9075" w:type="dxa"/>
        <w:jc w:val="center"/>
        <w:tblCellSpacing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81"/>
        <w:gridCol w:w="680"/>
        <w:gridCol w:w="2504"/>
        <w:gridCol w:w="1013"/>
        <w:gridCol w:w="4197"/>
      </w:tblGrid>
      <w:tr w14:paraId="7CD0E1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1C44E422">
            <w:pPr>
              <w:wordWrap w:val="0"/>
              <w:jc w:val="center"/>
              <w:rPr>
                <w:rFonts w:ascii="宋体" w:hAnsi="宋体" w:cs="宋体"/>
                <w:b/>
                <w:bCs/>
                <w:sz w:val="24"/>
              </w:rPr>
            </w:pPr>
            <w:r>
              <w:rPr>
                <w:rFonts w:hint="eastAsia"/>
                <w:b/>
                <w:bCs/>
              </w:rPr>
              <w:t>序号</w:t>
            </w:r>
          </w:p>
        </w:tc>
        <w:tc>
          <w:tcPr>
            <w:tcW w:w="4197" w:type="dxa"/>
            <w:gridSpan w:val="3"/>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515DF8D9">
            <w:pPr>
              <w:wordWrap w:val="0"/>
              <w:jc w:val="center"/>
              <w:rPr>
                <w:rFonts w:ascii="宋体" w:hAnsi="宋体" w:cs="宋体"/>
                <w:b/>
                <w:bCs/>
                <w:sz w:val="24"/>
              </w:rPr>
            </w:pPr>
            <w:r>
              <w:rPr>
                <w:rFonts w:hint="eastAsia"/>
                <w:b/>
                <w:bCs/>
              </w:rPr>
              <w:t>评分项</w:t>
            </w:r>
          </w:p>
        </w:tc>
        <w:tc>
          <w:tcPr>
            <w:tcW w:w="4197"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17EEF9A9">
            <w:pPr>
              <w:wordWrap w:val="0"/>
              <w:jc w:val="center"/>
              <w:rPr>
                <w:rFonts w:ascii="宋体" w:hAnsi="宋体" w:cs="宋体"/>
                <w:b/>
                <w:bCs/>
                <w:sz w:val="24"/>
              </w:rPr>
            </w:pPr>
            <w:r>
              <w:rPr>
                <w:rFonts w:hint="eastAsia"/>
                <w:b/>
                <w:bCs/>
              </w:rPr>
              <w:t>权重</w:t>
            </w:r>
          </w:p>
        </w:tc>
      </w:tr>
      <w:tr w14:paraId="4DAB06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tcBorders>
              <w:top w:val="single" w:color="000000" w:sz="8" w:space="0"/>
              <w:left w:val="single" w:color="000000" w:sz="8" w:space="0"/>
              <w:bottom w:val="single" w:color="000000" w:sz="8" w:space="0"/>
              <w:right w:val="single" w:color="000000" w:sz="8" w:space="0"/>
            </w:tcBorders>
          </w:tcPr>
          <w:p w14:paraId="02B7C7CB">
            <w:pPr>
              <w:wordWrap w:val="0"/>
              <w:jc w:val="center"/>
              <w:rPr>
                <w:rFonts w:ascii="宋体" w:hAnsi="宋体" w:cs="宋体"/>
                <w:b/>
                <w:bCs/>
                <w:color w:val="0000FF"/>
                <w:sz w:val="24"/>
              </w:rPr>
            </w:pPr>
            <w:r>
              <w:rPr>
                <w:b/>
                <w:bCs/>
                <w:color w:val="0000FF"/>
              </w:rPr>
              <w:t>1</w:t>
            </w:r>
          </w:p>
        </w:tc>
        <w:tc>
          <w:tcPr>
            <w:tcW w:w="4197" w:type="dxa"/>
            <w:gridSpan w:val="3"/>
            <w:tcBorders>
              <w:top w:val="single" w:color="000000" w:sz="8" w:space="0"/>
              <w:left w:val="single" w:color="000000" w:sz="8" w:space="0"/>
              <w:bottom w:val="single" w:color="000000" w:sz="8" w:space="0"/>
              <w:right w:val="single" w:color="000000" w:sz="8" w:space="0"/>
            </w:tcBorders>
          </w:tcPr>
          <w:p w14:paraId="2DF88E90">
            <w:pPr>
              <w:wordWrap w:val="0"/>
              <w:jc w:val="center"/>
              <w:rPr>
                <w:rFonts w:ascii="宋体" w:hAnsi="宋体" w:cs="宋体"/>
                <w:b/>
                <w:bCs/>
                <w:color w:val="0000FF"/>
                <w:sz w:val="24"/>
              </w:rPr>
            </w:pPr>
            <w:r>
              <w:rPr>
                <w:rFonts w:hint="eastAsia"/>
                <w:b/>
                <w:bCs/>
                <w:color w:val="0000FF"/>
              </w:rPr>
              <w:t>价格</w:t>
            </w:r>
          </w:p>
        </w:tc>
        <w:tc>
          <w:tcPr>
            <w:tcW w:w="4197" w:type="dxa"/>
            <w:tcBorders>
              <w:top w:val="single" w:color="000000" w:sz="8" w:space="0"/>
              <w:left w:val="single" w:color="000000" w:sz="8" w:space="0"/>
              <w:bottom w:val="single" w:color="000000" w:sz="8" w:space="0"/>
              <w:right w:val="single" w:color="000000" w:sz="8" w:space="0"/>
            </w:tcBorders>
          </w:tcPr>
          <w:p w14:paraId="75FA9BB6">
            <w:pPr>
              <w:wordWrap w:val="0"/>
              <w:jc w:val="center"/>
              <w:rPr>
                <w:rFonts w:ascii="宋体" w:hAnsi="宋体" w:cs="宋体"/>
                <w:b/>
                <w:bCs/>
                <w:color w:val="0000FF"/>
                <w:sz w:val="24"/>
              </w:rPr>
            </w:pPr>
            <w:r>
              <w:rPr>
                <w:rFonts w:ascii="宋体" w:hAnsi="宋体" w:cs="宋体"/>
                <w:b/>
                <w:bCs/>
                <w:color w:val="0000FF"/>
                <w:kern w:val="0"/>
                <w:sz w:val="24"/>
                <w:lang w:bidi="ar"/>
              </w:rPr>
              <w:t>30</w:t>
            </w:r>
          </w:p>
        </w:tc>
      </w:tr>
      <w:tr w14:paraId="320A14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restart"/>
            <w:tcBorders>
              <w:top w:val="single" w:color="000000" w:sz="8" w:space="0"/>
              <w:left w:val="single" w:color="000000" w:sz="8" w:space="0"/>
              <w:bottom w:val="single" w:color="000000" w:sz="8" w:space="0"/>
              <w:right w:val="single" w:color="000000" w:sz="8" w:space="0"/>
            </w:tcBorders>
          </w:tcPr>
          <w:p w14:paraId="3D9F298D">
            <w:pPr>
              <w:wordWrap w:val="0"/>
              <w:jc w:val="center"/>
              <w:rPr>
                <w:rFonts w:ascii="宋体" w:hAnsi="宋体" w:cs="宋体"/>
                <w:b/>
                <w:bCs/>
                <w:color w:val="0000FF"/>
                <w:sz w:val="24"/>
              </w:rPr>
            </w:pPr>
            <w:r>
              <w:rPr>
                <w:b/>
                <w:bCs/>
                <w:color w:val="0000FF"/>
              </w:rPr>
              <w:t>2</w:t>
            </w:r>
          </w:p>
        </w:tc>
        <w:tc>
          <w:tcPr>
            <w:tcW w:w="4197" w:type="dxa"/>
            <w:gridSpan w:val="3"/>
            <w:tcBorders>
              <w:top w:val="single" w:color="000000" w:sz="8" w:space="0"/>
              <w:left w:val="single" w:color="000000" w:sz="8" w:space="0"/>
              <w:bottom w:val="single" w:color="000000" w:sz="8" w:space="0"/>
              <w:right w:val="single" w:color="000000" w:sz="8" w:space="0"/>
            </w:tcBorders>
          </w:tcPr>
          <w:p w14:paraId="74E15E56">
            <w:pPr>
              <w:wordWrap w:val="0"/>
              <w:jc w:val="center"/>
              <w:rPr>
                <w:rFonts w:ascii="宋体" w:hAnsi="宋体" w:cs="宋体"/>
                <w:b/>
                <w:bCs/>
                <w:color w:val="0000FF"/>
                <w:sz w:val="24"/>
              </w:rPr>
            </w:pPr>
            <w:r>
              <w:rPr>
                <w:rFonts w:hint="eastAsia"/>
                <w:b/>
                <w:bCs/>
                <w:color w:val="0000FF"/>
              </w:rPr>
              <w:t>技术服务部分</w:t>
            </w:r>
          </w:p>
        </w:tc>
        <w:tc>
          <w:tcPr>
            <w:tcW w:w="4197" w:type="dxa"/>
            <w:tcBorders>
              <w:top w:val="single" w:color="000000" w:sz="8" w:space="0"/>
              <w:left w:val="single" w:color="000000" w:sz="8" w:space="0"/>
              <w:bottom w:val="single" w:color="000000" w:sz="8" w:space="0"/>
              <w:right w:val="single" w:color="000000" w:sz="8" w:space="0"/>
            </w:tcBorders>
          </w:tcPr>
          <w:p w14:paraId="332CF180">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58</w:t>
            </w:r>
          </w:p>
        </w:tc>
      </w:tr>
      <w:tr w14:paraId="15BFB1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4CB439BE">
            <w:pPr>
              <w:widowControl/>
              <w:jc w:val="left"/>
              <w:rPr>
                <w:rFonts w:ascii="宋体" w:hAnsi="宋体" w:cs="宋体"/>
                <w:b/>
                <w:bCs/>
                <w:color w:val="0000FF"/>
                <w:sz w:val="24"/>
              </w:rPr>
            </w:pPr>
          </w:p>
        </w:tc>
        <w:tc>
          <w:tcPr>
            <w:tcW w:w="8394" w:type="dxa"/>
            <w:gridSpan w:val="4"/>
            <w:tcBorders>
              <w:top w:val="single" w:color="000000" w:sz="8" w:space="0"/>
              <w:left w:val="single" w:color="000000" w:sz="8" w:space="0"/>
              <w:bottom w:val="single" w:color="000000" w:sz="8" w:space="0"/>
              <w:right w:val="single" w:color="000000" w:sz="8" w:space="0"/>
            </w:tcBorders>
          </w:tcPr>
          <w:p w14:paraId="2AC4AC72">
            <w:pPr>
              <w:widowControl/>
              <w:jc w:val="left"/>
              <w:rPr>
                <w:rFonts w:cs="宋体" w:asciiTheme="minorHAnsi" w:hAnsiTheme="minorHAnsi"/>
                <w:szCs w:val="22"/>
              </w:rPr>
            </w:pPr>
          </w:p>
        </w:tc>
      </w:tr>
      <w:tr w14:paraId="518C74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578D0CBF">
            <w:pPr>
              <w:widowControl/>
              <w:jc w:val="left"/>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04556347">
            <w:pPr>
              <w:wordWrap w:val="0"/>
              <w:jc w:val="center"/>
              <w:rPr>
                <w:rFonts w:ascii="宋体" w:hAnsi="宋体" w:cs="宋体"/>
                <w:szCs w:val="21"/>
              </w:rPr>
            </w:pPr>
            <w:r>
              <w:rPr>
                <w:rFonts w:hint="eastAsia"/>
                <w:szCs w:val="21"/>
              </w:rPr>
              <w:t>序号</w:t>
            </w:r>
          </w:p>
        </w:tc>
        <w:tc>
          <w:tcPr>
            <w:tcW w:w="2504"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3C44146E">
            <w:pPr>
              <w:wordWrap w:val="0"/>
              <w:jc w:val="center"/>
              <w:rPr>
                <w:rFonts w:ascii="宋体" w:hAnsi="宋体" w:cs="宋体"/>
                <w:szCs w:val="21"/>
              </w:rPr>
            </w:pPr>
            <w:r>
              <w:rPr>
                <w:rFonts w:hint="eastAsia"/>
                <w:szCs w:val="21"/>
              </w:rPr>
              <w:t>评分因素</w:t>
            </w:r>
          </w:p>
        </w:tc>
        <w:tc>
          <w:tcPr>
            <w:tcW w:w="1013"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0A9D7E33">
            <w:pPr>
              <w:wordWrap w:val="0"/>
              <w:jc w:val="center"/>
              <w:rPr>
                <w:rFonts w:ascii="宋体" w:hAnsi="宋体" w:cs="宋体"/>
                <w:szCs w:val="21"/>
              </w:rPr>
            </w:pPr>
            <w:r>
              <w:rPr>
                <w:rFonts w:hint="eastAsia"/>
                <w:szCs w:val="21"/>
              </w:rPr>
              <w:t>权重</w:t>
            </w:r>
          </w:p>
        </w:tc>
        <w:tc>
          <w:tcPr>
            <w:tcW w:w="4197"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4384A6C0">
            <w:pPr>
              <w:wordWrap w:val="0"/>
              <w:jc w:val="center"/>
              <w:rPr>
                <w:rFonts w:ascii="宋体" w:hAnsi="宋体" w:cs="宋体"/>
                <w:szCs w:val="21"/>
              </w:rPr>
            </w:pPr>
            <w:r>
              <w:rPr>
                <w:rFonts w:hint="eastAsia"/>
                <w:szCs w:val="21"/>
              </w:rPr>
              <w:t>评分准则</w:t>
            </w:r>
          </w:p>
        </w:tc>
      </w:tr>
      <w:tr w14:paraId="24498C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2AC23537">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75091FBD">
            <w:pPr>
              <w:wordWrap w:val="0"/>
              <w:jc w:val="center"/>
              <w:rPr>
                <w:rFonts w:ascii="宋体" w:hAnsi="宋体" w:cs="宋体"/>
                <w:szCs w:val="21"/>
              </w:rPr>
            </w:pPr>
            <w:r>
              <w:rPr>
                <w:szCs w:val="21"/>
              </w:rPr>
              <w:t>1</w:t>
            </w:r>
          </w:p>
        </w:tc>
        <w:tc>
          <w:tcPr>
            <w:tcW w:w="2504" w:type="dxa"/>
            <w:tcBorders>
              <w:top w:val="single" w:color="000000" w:sz="8" w:space="0"/>
              <w:left w:val="single" w:color="000000" w:sz="8" w:space="0"/>
              <w:bottom w:val="single" w:color="000000" w:sz="8" w:space="0"/>
              <w:right w:val="single" w:color="000000" w:sz="8" w:space="0"/>
            </w:tcBorders>
          </w:tcPr>
          <w:p w14:paraId="30A744E0">
            <w:pPr>
              <w:rPr>
                <w:color w:val="000000"/>
              </w:rPr>
            </w:pPr>
            <w:r>
              <w:rPr>
                <w:rFonts w:hint="eastAsia"/>
                <w:color w:val="000000"/>
              </w:rPr>
              <w:t>技术要求符合性评价</w:t>
            </w:r>
          </w:p>
          <w:p w14:paraId="7BDF07C8">
            <w:pPr>
              <w:rPr>
                <w:szCs w:val="21"/>
              </w:rPr>
            </w:pPr>
          </w:p>
        </w:tc>
        <w:tc>
          <w:tcPr>
            <w:tcW w:w="1013" w:type="dxa"/>
            <w:tcBorders>
              <w:top w:val="single" w:color="000000" w:sz="8" w:space="0"/>
              <w:left w:val="single" w:color="000000" w:sz="8" w:space="0"/>
              <w:bottom w:val="single" w:color="000000" w:sz="8" w:space="0"/>
              <w:right w:val="single" w:color="000000" w:sz="8" w:space="0"/>
            </w:tcBorders>
          </w:tcPr>
          <w:p w14:paraId="00DDD31D">
            <w:pPr>
              <w:wordWrap w:val="0"/>
              <w:jc w:val="center"/>
              <w:rPr>
                <w:szCs w:val="21"/>
              </w:rPr>
            </w:pPr>
            <w:r>
              <w:rPr>
                <w:rFonts w:ascii="宋体" w:hAnsi="宋体" w:cs="宋体"/>
                <w:szCs w:val="21"/>
              </w:rPr>
              <w:t>5</w:t>
            </w:r>
            <w:r>
              <w:rPr>
                <w:rFonts w:hint="eastAsia" w:ascii="宋体" w:hAnsi="宋体" w:cs="宋体"/>
                <w:szCs w:val="21"/>
              </w:rPr>
              <w:t>0</w:t>
            </w:r>
          </w:p>
        </w:tc>
        <w:tc>
          <w:tcPr>
            <w:tcW w:w="4197" w:type="dxa"/>
            <w:tcBorders>
              <w:top w:val="single" w:color="000000" w:sz="8" w:space="0"/>
              <w:left w:val="single" w:color="000000" w:sz="8" w:space="0"/>
              <w:bottom w:val="single" w:color="000000" w:sz="8" w:space="0"/>
              <w:right w:val="single" w:color="000000" w:sz="8" w:space="0"/>
            </w:tcBorders>
            <w:vAlign w:val="top"/>
          </w:tcPr>
          <w:p w14:paraId="0B1B380A">
            <w:pPr>
              <w:rPr>
                <w:b/>
              </w:rPr>
            </w:pPr>
            <w:r>
              <w:rPr>
                <w:rFonts w:hint="eastAsia"/>
                <w:b/>
              </w:rPr>
              <w:t>（一）评分内容：</w:t>
            </w:r>
          </w:p>
          <w:p w14:paraId="13302F8D">
            <w:pPr>
              <w:rPr>
                <w:color w:val="000000"/>
              </w:rPr>
            </w:pPr>
            <w:r>
              <w:rPr>
                <w:color w:val="000000"/>
              </w:rPr>
              <w:t>1</w:t>
            </w:r>
            <w:r>
              <w:rPr>
                <w:rFonts w:hint="eastAsia"/>
                <w:color w:val="000000"/>
              </w:rPr>
              <w:t>、投标人应按照技术要求如实填写《技术要求偏离表》，评审委员会根据技术需求参数响应情况进行打分。各项技术参数指标及要求全部满足的得50分，一般技术参数每项负偏离</w:t>
            </w:r>
            <w:r>
              <w:rPr>
                <w:rFonts w:hint="eastAsia"/>
                <w:b w:val="0"/>
                <w:bCs w:val="0"/>
                <w:color w:val="auto"/>
              </w:rPr>
              <w:t>扣</w:t>
            </w:r>
            <w:r>
              <w:rPr>
                <w:rFonts w:hint="eastAsia" w:ascii="宋体" w:hAnsi="宋体" w:cs="宋体"/>
                <w:b w:val="0"/>
                <w:bCs w:val="0"/>
                <w:color w:val="auto"/>
                <w:kern w:val="0"/>
                <w:szCs w:val="21"/>
                <w:lang w:val="en-US" w:eastAsia="zh-CN" w:bidi="ar"/>
              </w:rPr>
              <w:t>0.16</w:t>
            </w:r>
            <w:r>
              <w:rPr>
                <w:rFonts w:hint="eastAsia" w:ascii="宋体" w:hAnsi="宋体" w:cs="宋体"/>
                <w:b w:val="0"/>
                <w:bCs w:val="0"/>
                <w:color w:val="auto"/>
                <w:kern w:val="0"/>
                <w:szCs w:val="21"/>
                <w:lang w:bidi="ar"/>
              </w:rPr>
              <w:t>分</w:t>
            </w:r>
            <w:r>
              <w:rPr>
                <w:rFonts w:hint="eastAsia"/>
                <w:b w:val="0"/>
                <w:bCs w:val="0"/>
                <w:color w:val="auto"/>
              </w:rPr>
              <w:t>，最高扣</w:t>
            </w:r>
            <w:r>
              <w:rPr>
                <w:rFonts w:hint="eastAsia" w:ascii="宋体" w:hAnsi="宋体" w:cs="宋体"/>
                <w:b w:val="0"/>
                <w:bCs w:val="0"/>
                <w:color w:val="auto"/>
                <w:kern w:val="0"/>
                <w:szCs w:val="21"/>
                <w:lang w:val="en-US" w:eastAsia="zh-CN" w:bidi="ar"/>
              </w:rPr>
              <w:t>14</w:t>
            </w:r>
            <w:r>
              <w:rPr>
                <w:rFonts w:hint="eastAsia" w:ascii="宋体" w:hAnsi="宋体" w:cs="宋体"/>
                <w:b w:val="0"/>
                <w:bCs w:val="0"/>
                <w:color w:val="auto"/>
                <w:kern w:val="0"/>
                <w:szCs w:val="21"/>
                <w:lang w:bidi="ar"/>
              </w:rPr>
              <w:t>分</w:t>
            </w:r>
            <w:r>
              <w:rPr>
                <w:rFonts w:hint="eastAsia"/>
                <w:b w:val="0"/>
                <w:bCs w:val="0"/>
                <w:color w:val="auto"/>
              </w:rPr>
              <w:t>；“▲”重要技术参数每项负偏离扣</w:t>
            </w:r>
            <w:r>
              <w:rPr>
                <w:rFonts w:hint="eastAsia" w:ascii="宋体" w:hAnsi="宋体" w:cs="宋体"/>
                <w:b w:val="0"/>
                <w:bCs w:val="0"/>
                <w:color w:val="auto"/>
                <w:kern w:val="0"/>
                <w:szCs w:val="21"/>
                <w:lang w:val="en-US" w:eastAsia="zh-CN" w:bidi="ar"/>
              </w:rPr>
              <w:t>9</w:t>
            </w:r>
            <w:r>
              <w:rPr>
                <w:rFonts w:hint="eastAsia" w:ascii="宋体" w:hAnsi="宋体" w:cs="宋体"/>
                <w:b w:val="0"/>
                <w:bCs w:val="0"/>
                <w:color w:val="auto"/>
                <w:kern w:val="0"/>
                <w:szCs w:val="21"/>
                <w:lang w:bidi="ar"/>
              </w:rPr>
              <w:t>分</w:t>
            </w:r>
            <w:r>
              <w:rPr>
                <w:rFonts w:hint="eastAsia"/>
                <w:b w:val="0"/>
                <w:bCs w:val="0"/>
                <w:color w:val="auto"/>
              </w:rPr>
              <w:t>，最高扣</w:t>
            </w:r>
            <w:r>
              <w:rPr>
                <w:rFonts w:hint="eastAsia"/>
                <w:b w:val="0"/>
                <w:bCs w:val="0"/>
                <w:color w:val="auto"/>
                <w:lang w:val="en-US" w:eastAsia="zh-CN"/>
              </w:rPr>
              <w:t>36</w:t>
            </w:r>
            <w:r>
              <w:rPr>
                <w:rFonts w:hint="eastAsia" w:ascii="宋体" w:hAnsi="宋体" w:cs="宋体"/>
                <w:b w:val="0"/>
                <w:bCs w:val="0"/>
                <w:color w:val="auto"/>
                <w:kern w:val="0"/>
                <w:szCs w:val="21"/>
                <w:lang w:bidi="ar"/>
              </w:rPr>
              <w:t>分</w:t>
            </w:r>
            <w:r>
              <w:rPr>
                <w:rFonts w:hint="eastAsia"/>
                <w:b w:val="0"/>
                <w:bCs w:val="0"/>
                <w:color w:val="auto"/>
              </w:rPr>
              <w:t>，扣完为止。</w:t>
            </w:r>
          </w:p>
          <w:p w14:paraId="482C92AB">
            <w:pPr>
              <w:rPr>
                <w:szCs w:val="21"/>
              </w:rPr>
            </w:pPr>
            <w:r>
              <w:rPr>
                <w:rFonts w:hint="eastAsia"/>
                <w:color w:val="000000"/>
              </w:rPr>
              <w:t>注：如出现《分项报价表》“规格/品牌/型号”一栏填写错误或缺漏，经评审委员会认定，在使用综合评分法的项目中一项此类填写错误或缺漏将按照一项一般技术参数负偏离扣分处理。</w:t>
            </w:r>
          </w:p>
        </w:tc>
      </w:tr>
      <w:tr w14:paraId="6CEB72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13285460">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top"/>
          </w:tcPr>
          <w:p w14:paraId="4E5009BD">
            <w:pPr>
              <w:wordWrap w:val="0"/>
              <w:jc w:val="center"/>
              <w:rPr>
                <w:rFonts w:ascii="宋体" w:hAnsi="宋体" w:eastAsia="宋体" w:cs="宋体"/>
                <w:kern w:val="2"/>
                <w:sz w:val="21"/>
                <w:szCs w:val="21"/>
                <w:lang w:val="en-US" w:eastAsia="zh-CN" w:bidi="ar-SA"/>
              </w:rPr>
            </w:pPr>
            <w:r>
              <w:rPr>
                <w:szCs w:val="21"/>
              </w:rPr>
              <w:t>2</w:t>
            </w:r>
          </w:p>
        </w:tc>
        <w:tc>
          <w:tcPr>
            <w:tcW w:w="2504" w:type="dxa"/>
            <w:tcBorders>
              <w:top w:val="single" w:color="000000" w:sz="8" w:space="0"/>
              <w:left w:val="single" w:color="000000" w:sz="8" w:space="0"/>
              <w:bottom w:val="single" w:color="000000" w:sz="8" w:space="0"/>
              <w:right w:val="single" w:color="000000" w:sz="8" w:space="0"/>
            </w:tcBorders>
            <w:vAlign w:val="top"/>
          </w:tcPr>
          <w:p w14:paraId="19CEFBF3">
            <w:pPr>
              <w:rPr>
                <w:rFonts w:hint="eastAsia" w:ascii="Times New Roman" w:hAnsi="Times New Roman" w:eastAsia="宋体" w:cs="Times New Roman"/>
                <w:color w:val="000000"/>
                <w:kern w:val="2"/>
                <w:sz w:val="21"/>
                <w:szCs w:val="24"/>
                <w:lang w:val="en-US" w:eastAsia="zh-CN" w:bidi="ar-SA"/>
              </w:rPr>
            </w:pPr>
            <w:r>
              <w:rPr>
                <w:rFonts w:hint="eastAsia" w:ascii="Times New Roman" w:hAnsi="Times New Roman" w:eastAsia="宋体" w:cs="Times New Roman"/>
                <w:color w:val="000000"/>
                <w:kern w:val="2"/>
                <w:sz w:val="21"/>
                <w:szCs w:val="24"/>
                <w:lang w:val="en-US" w:eastAsia="zh-CN" w:bidi="ar-SA"/>
              </w:rPr>
              <w:t>技术保障措施</w:t>
            </w:r>
          </w:p>
        </w:tc>
        <w:tc>
          <w:tcPr>
            <w:tcW w:w="1013" w:type="dxa"/>
            <w:tcBorders>
              <w:top w:val="single" w:color="000000" w:sz="8" w:space="0"/>
              <w:left w:val="single" w:color="000000" w:sz="8" w:space="0"/>
              <w:bottom w:val="single" w:color="000000" w:sz="8" w:space="0"/>
              <w:right w:val="single" w:color="000000" w:sz="8" w:space="0"/>
            </w:tcBorders>
            <w:vAlign w:val="top"/>
          </w:tcPr>
          <w:p w14:paraId="75320A12">
            <w:pPr>
              <w:wordWrap w:val="0"/>
              <w:jc w:val="center"/>
              <w:rPr>
                <w:rFonts w:hint="eastAsia" w:ascii="宋体" w:hAnsi="宋体" w:cs="宋体"/>
                <w:szCs w:val="21"/>
              </w:rPr>
            </w:pPr>
            <w:r>
              <w:rPr>
                <w:rFonts w:hint="eastAsia" w:ascii="宋体" w:hAnsi="宋体" w:cs="宋体"/>
                <w:szCs w:val="21"/>
                <w:lang w:val="en-US" w:eastAsia="zh-CN"/>
              </w:rPr>
              <w:t>3</w:t>
            </w:r>
          </w:p>
        </w:tc>
        <w:tc>
          <w:tcPr>
            <w:tcW w:w="4197" w:type="dxa"/>
            <w:tcBorders>
              <w:top w:val="single" w:color="000000" w:sz="8" w:space="0"/>
              <w:left w:val="single" w:color="000000" w:sz="8" w:space="0"/>
              <w:bottom w:val="single" w:color="000000" w:sz="8" w:space="0"/>
              <w:right w:val="single" w:color="000000" w:sz="8" w:space="0"/>
            </w:tcBorders>
            <w:vAlign w:val="top"/>
          </w:tcPr>
          <w:p w14:paraId="334CE74E">
            <w:pPr>
              <w:widowControl/>
              <w:numPr>
                <w:ilvl w:val="0"/>
                <w:numId w:val="1"/>
              </w:numPr>
              <w:jc w:val="left"/>
              <w:rPr>
                <w:rFonts w:cs="宋体"/>
                <w:szCs w:val="21"/>
              </w:rPr>
            </w:pPr>
            <w:r>
              <w:rPr>
                <w:rFonts w:hint="eastAsia" w:cs="宋体"/>
                <w:szCs w:val="21"/>
              </w:rPr>
              <w:t>评分内容：</w:t>
            </w:r>
          </w:p>
          <w:p w14:paraId="353A10FA">
            <w:pPr>
              <w:widowControl/>
              <w:jc w:val="left"/>
              <w:rPr>
                <w:rFonts w:cs="宋体"/>
                <w:szCs w:val="21"/>
              </w:rPr>
            </w:pPr>
            <w:r>
              <w:rPr>
                <w:rFonts w:hint="eastAsia" w:cs="宋体"/>
                <w:szCs w:val="21"/>
              </w:rPr>
              <w:t>投标供应商针对本项目，提供全面、内容详尽、具有针对性的项目实施方案，内容包括但不限于：</w:t>
            </w:r>
          </w:p>
          <w:p w14:paraId="4A2B2371">
            <w:pPr>
              <w:widowControl/>
              <w:jc w:val="left"/>
              <w:rPr>
                <w:rFonts w:hint="eastAsia"/>
                <w:szCs w:val="21"/>
              </w:rPr>
            </w:pPr>
            <w:r>
              <w:rPr>
                <w:rFonts w:hint="eastAsia"/>
                <w:szCs w:val="21"/>
              </w:rPr>
              <w:t>（1）</w:t>
            </w:r>
            <w:r>
              <w:rPr>
                <w:rFonts w:hint="eastAsia" w:cs="宋体"/>
                <w:szCs w:val="21"/>
              </w:rPr>
              <w:t>安装</w:t>
            </w:r>
            <w:r>
              <w:rPr>
                <w:rFonts w:hint="eastAsia" w:cs="宋体"/>
                <w:szCs w:val="21"/>
                <w:lang w:val="en-US" w:eastAsia="zh-CN"/>
              </w:rPr>
              <w:t>工艺图</w:t>
            </w:r>
            <w:r>
              <w:rPr>
                <w:rFonts w:hint="eastAsia"/>
                <w:szCs w:val="21"/>
              </w:rPr>
              <w:t>；</w:t>
            </w:r>
          </w:p>
          <w:p w14:paraId="599ACC5B">
            <w:pPr>
              <w:widowControl/>
              <w:jc w:val="left"/>
              <w:rPr>
                <w:rFonts w:cs="宋体"/>
                <w:szCs w:val="21"/>
              </w:rPr>
            </w:pPr>
            <w:r>
              <w:rPr>
                <w:rFonts w:hint="eastAsia" w:cs="宋体"/>
                <w:szCs w:val="21"/>
              </w:rPr>
              <w:t>（</w:t>
            </w:r>
            <w:r>
              <w:rPr>
                <w:rFonts w:hint="eastAsia" w:cs="宋体"/>
                <w:szCs w:val="21"/>
                <w:lang w:val="en-US" w:eastAsia="zh-CN"/>
              </w:rPr>
              <w:t>2</w:t>
            </w:r>
            <w:r>
              <w:rPr>
                <w:rFonts w:hint="eastAsia" w:cs="宋体"/>
                <w:szCs w:val="21"/>
              </w:rPr>
              <w:t>）</w:t>
            </w:r>
            <w:r>
              <w:rPr>
                <w:rFonts w:hint="eastAsia"/>
                <w:szCs w:val="21"/>
              </w:rPr>
              <w:t>主要项目的实施方案</w:t>
            </w:r>
            <w:r>
              <w:rPr>
                <w:rFonts w:hint="eastAsia" w:cs="宋体"/>
                <w:szCs w:val="21"/>
              </w:rPr>
              <w:t>；</w:t>
            </w:r>
          </w:p>
          <w:p w14:paraId="455048A6">
            <w:pPr>
              <w:widowControl/>
              <w:jc w:val="left"/>
              <w:rPr>
                <w:rFonts w:cs="宋体"/>
                <w:szCs w:val="21"/>
              </w:rPr>
            </w:pPr>
            <w:r>
              <w:rPr>
                <w:rFonts w:hint="eastAsia" w:cs="宋体"/>
                <w:szCs w:val="21"/>
              </w:rPr>
              <w:t>（</w:t>
            </w:r>
            <w:r>
              <w:rPr>
                <w:rFonts w:hint="eastAsia" w:cs="宋体"/>
                <w:szCs w:val="21"/>
                <w:lang w:val="en-US" w:eastAsia="zh-CN"/>
              </w:rPr>
              <w:t>3</w:t>
            </w:r>
            <w:r>
              <w:rPr>
                <w:rFonts w:hint="eastAsia" w:cs="宋体"/>
                <w:szCs w:val="21"/>
              </w:rPr>
              <w:t>）项目进度计划安排；</w:t>
            </w:r>
          </w:p>
          <w:p w14:paraId="4A97E60D">
            <w:pPr>
              <w:widowControl/>
              <w:jc w:val="left"/>
              <w:rPr>
                <w:rFonts w:cs="宋体"/>
                <w:szCs w:val="21"/>
              </w:rPr>
            </w:pPr>
            <w:r>
              <w:rPr>
                <w:rFonts w:hint="eastAsia" w:cs="宋体"/>
                <w:szCs w:val="21"/>
              </w:rPr>
              <w:t>（</w:t>
            </w:r>
            <w:r>
              <w:rPr>
                <w:rFonts w:hint="eastAsia" w:cs="宋体"/>
                <w:szCs w:val="21"/>
                <w:lang w:val="en-US" w:eastAsia="zh-CN"/>
              </w:rPr>
              <w:t>4</w:t>
            </w:r>
            <w:r>
              <w:rPr>
                <w:rFonts w:hint="eastAsia" w:cs="宋体"/>
                <w:szCs w:val="21"/>
              </w:rPr>
              <w:t>）质量保障措施方案；</w:t>
            </w:r>
          </w:p>
          <w:p w14:paraId="1666FD78">
            <w:pPr>
              <w:widowControl/>
              <w:jc w:val="left"/>
              <w:rPr>
                <w:rFonts w:hint="eastAsia" w:cs="宋体"/>
                <w:szCs w:val="21"/>
              </w:rPr>
            </w:pPr>
            <w:r>
              <w:rPr>
                <w:rFonts w:hint="eastAsia" w:cs="宋体"/>
                <w:szCs w:val="21"/>
              </w:rPr>
              <w:t>（</w:t>
            </w:r>
            <w:r>
              <w:rPr>
                <w:rFonts w:hint="eastAsia" w:cs="宋体"/>
                <w:szCs w:val="21"/>
                <w:lang w:val="en-US" w:eastAsia="zh-CN"/>
              </w:rPr>
              <w:t>5</w:t>
            </w:r>
            <w:r>
              <w:rPr>
                <w:rFonts w:hint="eastAsia" w:cs="宋体"/>
                <w:szCs w:val="21"/>
              </w:rPr>
              <w:t>）验收组织计划；</w:t>
            </w:r>
          </w:p>
          <w:p w14:paraId="1DF8C492">
            <w:pPr>
              <w:widowControl/>
              <w:jc w:val="left"/>
              <w:rPr>
                <w:rFonts w:cs="宋体"/>
                <w:szCs w:val="21"/>
              </w:rPr>
            </w:pPr>
            <w:r>
              <w:rPr>
                <w:rFonts w:hint="eastAsia" w:cs="宋体"/>
                <w:szCs w:val="21"/>
              </w:rPr>
              <w:t>（二）评分依据：</w:t>
            </w:r>
          </w:p>
          <w:p w14:paraId="572F4304">
            <w:pPr>
              <w:widowControl/>
              <w:jc w:val="left"/>
              <w:rPr>
                <w:rFonts w:cs="宋体"/>
                <w:szCs w:val="21"/>
              </w:rPr>
            </w:pPr>
            <w:r>
              <w:rPr>
                <w:rFonts w:hint="eastAsia" w:cs="宋体"/>
                <w:szCs w:val="21"/>
              </w:rPr>
              <w:t>1.投标文件满足评审内容情况：</w:t>
            </w:r>
          </w:p>
          <w:p w14:paraId="5248BC01">
            <w:pPr>
              <w:jc w:val="left"/>
              <w:rPr>
                <w:rFonts w:ascii="宋体" w:hAnsi="宋体"/>
                <w:szCs w:val="21"/>
              </w:rPr>
            </w:pPr>
            <w:r>
              <w:rPr>
                <w:rFonts w:hint="eastAsia" w:ascii="宋体" w:hAnsi="宋体"/>
                <w:szCs w:val="21"/>
              </w:rPr>
              <w:t>提供以上</w:t>
            </w:r>
            <w:r>
              <w:rPr>
                <w:rFonts w:hint="eastAsia" w:ascii="宋体" w:hAnsi="宋体"/>
                <w:szCs w:val="21"/>
                <w:lang w:val="en-US" w:eastAsia="zh-CN"/>
              </w:rPr>
              <w:t>5</w:t>
            </w:r>
            <w:r>
              <w:rPr>
                <w:rFonts w:hint="eastAsia" w:ascii="宋体" w:hAnsi="宋体"/>
                <w:szCs w:val="21"/>
              </w:rPr>
              <w:t>点内容得</w:t>
            </w:r>
            <w:r>
              <w:rPr>
                <w:rFonts w:hint="eastAsia" w:ascii="宋体" w:hAnsi="宋体"/>
                <w:szCs w:val="21"/>
                <w:lang w:val="en-US" w:eastAsia="zh-CN"/>
              </w:rPr>
              <w:t>1</w:t>
            </w:r>
            <w:r>
              <w:rPr>
                <w:rFonts w:hint="eastAsia" w:ascii="宋体" w:hAnsi="宋体"/>
                <w:szCs w:val="21"/>
              </w:rPr>
              <w:t>分，缺项不得分。 在此基础上，专家根据内容的合理性进行评分:</w:t>
            </w:r>
          </w:p>
          <w:p w14:paraId="01EF6D64">
            <w:pPr>
              <w:widowControl/>
              <w:jc w:val="left"/>
              <w:rPr>
                <w:rFonts w:cs="宋体"/>
                <w:szCs w:val="21"/>
              </w:rPr>
            </w:pPr>
            <w:r>
              <w:rPr>
                <w:rFonts w:hint="eastAsia" w:cs="宋体"/>
                <w:szCs w:val="21"/>
              </w:rPr>
              <w:t>2.在此基础上，根据方案的整体全面性、科学性、框架结构的完整性、系统性，以及亮点突出、工作量设置合理可行等进行评分。</w:t>
            </w:r>
          </w:p>
          <w:p w14:paraId="26B3F6EE">
            <w:pPr>
              <w:widowControl/>
              <w:jc w:val="left"/>
              <w:rPr>
                <w:rFonts w:cs="宋体"/>
                <w:szCs w:val="21"/>
              </w:rPr>
            </w:pPr>
            <w:r>
              <w:rPr>
                <w:rFonts w:hint="eastAsia" w:cs="宋体"/>
                <w:szCs w:val="21"/>
              </w:rPr>
              <w:t>（1）方案内容全面、科学；</w:t>
            </w:r>
          </w:p>
          <w:p w14:paraId="6E43265F">
            <w:pPr>
              <w:widowControl/>
              <w:jc w:val="left"/>
              <w:rPr>
                <w:rFonts w:cs="宋体"/>
                <w:szCs w:val="21"/>
              </w:rPr>
            </w:pPr>
            <w:r>
              <w:rPr>
                <w:rFonts w:hint="eastAsia" w:cs="宋体"/>
                <w:szCs w:val="21"/>
              </w:rPr>
              <w:t>（2）方案内容的框架结构完整、系统；</w:t>
            </w:r>
          </w:p>
          <w:p w14:paraId="66ECF64F">
            <w:pPr>
              <w:widowControl/>
              <w:jc w:val="left"/>
              <w:rPr>
                <w:rFonts w:cs="宋体"/>
                <w:szCs w:val="21"/>
              </w:rPr>
            </w:pPr>
            <w:r>
              <w:rPr>
                <w:rFonts w:hint="eastAsia" w:cs="宋体"/>
                <w:szCs w:val="21"/>
              </w:rPr>
              <w:t>（3）方案内容亮点突出、工作量设置合理可行；</w:t>
            </w:r>
          </w:p>
          <w:p w14:paraId="4D28D4EE">
            <w:pPr>
              <w:widowControl/>
              <w:jc w:val="left"/>
              <w:rPr>
                <w:rFonts w:cs="宋体"/>
                <w:szCs w:val="21"/>
              </w:rPr>
            </w:pPr>
            <w:r>
              <w:rPr>
                <w:rFonts w:hint="eastAsia" w:cs="宋体"/>
                <w:szCs w:val="21"/>
              </w:rPr>
              <w:t>满足以上3项要求的评价为优，加2分。</w:t>
            </w:r>
          </w:p>
          <w:p w14:paraId="69086EEA">
            <w:pPr>
              <w:widowControl/>
              <w:jc w:val="left"/>
              <w:rPr>
                <w:rFonts w:cs="宋体"/>
                <w:szCs w:val="21"/>
              </w:rPr>
            </w:pPr>
            <w:r>
              <w:rPr>
                <w:rFonts w:hint="eastAsia" w:cs="宋体"/>
                <w:szCs w:val="21"/>
              </w:rPr>
              <w:t>满足以上2项要求的评价为良，加1分。</w:t>
            </w:r>
          </w:p>
          <w:p w14:paraId="196CEDC3">
            <w:pPr>
              <w:widowControl/>
              <w:jc w:val="left"/>
              <w:rPr>
                <w:rFonts w:cs="宋体"/>
                <w:szCs w:val="21"/>
              </w:rPr>
            </w:pPr>
            <w:r>
              <w:rPr>
                <w:rFonts w:hint="eastAsia" w:cs="宋体"/>
                <w:szCs w:val="21"/>
              </w:rPr>
              <w:t>满足以上1项要求的评价为中，加0.5分。</w:t>
            </w:r>
          </w:p>
          <w:p w14:paraId="6934A84F">
            <w:pPr>
              <w:numPr>
                <w:ilvl w:val="0"/>
                <w:numId w:val="0"/>
              </w:numPr>
              <w:ind w:left="0" w:leftChars="0" w:firstLine="0" w:firstLineChars="0"/>
              <w:rPr>
                <w:rFonts w:hint="eastAsia"/>
                <w:color w:val="000000"/>
              </w:rPr>
            </w:pPr>
            <w:r>
              <w:rPr>
                <w:rFonts w:hint="eastAsia" w:cs="宋体"/>
                <w:szCs w:val="21"/>
              </w:rPr>
              <w:t>评价为差或其他情况，不得分。</w:t>
            </w:r>
          </w:p>
        </w:tc>
      </w:tr>
      <w:tr w14:paraId="2B0C96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0F0223C0">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top"/>
          </w:tcPr>
          <w:p w14:paraId="7409B194">
            <w:pPr>
              <w:wordWrap w:val="0"/>
              <w:jc w:val="center"/>
              <w:rPr>
                <w:rFonts w:hint="eastAsia" w:eastAsia="宋体"/>
                <w:szCs w:val="21"/>
                <w:lang w:val="en-US" w:eastAsia="zh-CN"/>
              </w:rPr>
            </w:pPr>
            <w:r>
              <w:rPr>
                <w:rFonts w:hint="eastAsia"/>
                <w:szCs w:val="21"/>
                <w:lang w:val="en-US" w:eastAsia="zh-CN"/>
              </w:rPr>
              <w:t>3</w:t>
            </w:r>
          </w:p>
        </w:tc>
        <w:tc>
          <w:tcPr>
            <w:tcW w:w="2504" w:type="dxa"/>
            <w:tcBorders>
              <w:top w:val="single" w:color="000000" w:sz="8" w:space="0"/>
              <w:left w:val="single" w:color="000000" w:sz="8" w:space="0"/>
              <w:bottom w:val="single" w:color="000000" w:sz="8" w:space="0"/>
              <w:right w:val="single" w:color="000000" w:sz="8" w:space="0"/>
            </w:tcBorders>
            <w:vAlign w:val="top"/>
          </w:tcPr>
          <w:p w14:paraId="124FD5F5">
            <w:pPr>
              <w:rPr>
                <w:rFonts w:hint="eastAsia" w:ascii="Times New Roman" w:hAnsi="Times New Roman" w:eastAsia="宋体" w:cs="Times New Roman"/>
                <w:color w:val="000000"/>
                <w:kern w:val="2"/>
                <w:sz w:val="21"/>
                <w:szCs w:val="24"/>
                <w:highlight w:val="none"/>
                <w:lang w:val="en-US" w:eastAsia="zh-CN" w:bidi="ar-SA"/>
              </w:rPr>
            </w:pPr>
            <w:r>
              <w:rPr>
                <w:rFonts w:hint="eastAsia" w:ascii="Times New Roman" w:hAnsi="Times New Roman" w:eastAsia="宋体" w:cs="Times New Roman"/>
                <w:color w:val="000000"/>
                <w:kern w:val="2"/>
                <w:sz w:val="21"/>
                <w:szCs w:val="24"/>
                <w:highlight w:val="none"/>
                <w:lang w:val="en-US" w:eastAsia="zh-CN" w:bidi="ar-SA"/>
              </w:rPr>
              <w:t>样品</w:t>
            </w:r>
          </w:p>
        </w:tc>
        <w:tc>
          <w:tcPr>
            <w:tcW w:w="1013" w:type="dxa"/>
            <w:tcBorders>
              <w:top w:val="single" w:color="000000" w:sz="8" w:space="0"/>
              <w:left w:val="single" w:color="000000" w:sz="8" w:space="0"/>
              <w:bottom w:val="single" w:color="000000" w:sz="8" w:space="0"/>
              <w:right w:val="single" w:color="000000" w:sz="8" w:space="0"/>
            </w:tcBorders>
            <w:vAlign w:val="top"/>
          </w:tcPr>
          <w:p w14:paraId="2DCBA2E6">
            <w:pPr>
              <w:wordWrap w:val="0"/>
              <w:jc w:val="center"/>
              <w:rPr>
                <w:rFonts w:hint="eastAsia" w:ascii="宋体" w:hAnsi="宋体" w:cs="宋体"/>
                <w:szCs w:val="21"/>
                <w:highlight w:val="none"/>
              </w:rPr>
            </w:pPr>
            <w:r>
              <w:rPr>
                <w:rFonts w:hint="eastAsia" w:ascii="宋体" w:hAnsi="宋体" w:cs="宋体"/>
                <w:szCs w:val="21"/>
                <w:highlight w:val="none"/>
                <w:lang w:val="en-US" w:eastAsia="zh-CN"/>
              </w:rPr>
              <w:t>2</w:t>
            </w:r>
          </w:p>
        </w:tc>
        <w:tc>
          <w:tcPr>
            <w:tcW w:w="4197" w:type="dxa"/>
            <w:tcBorders>
              <w:top w:val="single" w:color="000000" w:sz="8" w:space="0"/>
              <w:left w:val="single" w:color="000000" w:sz="8" w:space="0"/>
              <w:bottom w:val="single" w:color="000000" w:sz="8" w:space="0"/>
              <w:right w:val="single" w:color="000000" w:sz="8" w:space="0"/>
            </w:tcBorders>
            <w:vAlign w:val="top"/>
          </w:tcPr>
          <w:p w14:paraId="274ADAF6">
            <w:pPr>
              <w:keepNext w:val="0"/>
              <w:keepLines w:val="0"/>
              <w:suppressLineNumbers w:val="0"/>
              <w:spacing w:before="0" w:beforeAutospacing="0" w:after="0" w:afterAutospacing="0"/>
              <w:ind w:left="0" w:right="0"/>
              <w:rPr>
                <w:rFonts w:hint="default"/>
                <w:highlight w:val="none"/>
              </w:rPr>
            </w:pPr>
            <w:r>
              <w:rPr>
                <w:rFonts w:hint="eastAsia"/>
                <w:highlight w:val="none"/>
              </w:rPr>
              <w:t>（一）评分内容：</w:t>
            </w:r>
          </w:p>
          <w:p w14:paraId="744E2828">
            <w:pPr>
              <w:keepNext w:val="0"/>
              <w:keepLines w:val="0"/>
              <w:suppressLineNumbers w:val="0"/>
              <w:spacing w:before="0" w:beforeAutospacing="0" w:after="0" w:afterAutospacing="0"/>
              <w:ind w:left="0" w:leftChars="0" w:right="0" w:rightChars="0"/>
              <w:rPr>
                <w:rFonts w:hint="eastAsia"/>
                <w:color w:val="000000"/>
                <w:highlight w:val="none"/>
              </w:rPr>
            </w:pPr>
            <w:r>
              <w:rPr>
                <w:rFonts w:hint="eastAsia"/>
                <w:szCs w:val="21"/>
                <w:highlight w:val="none"/>
              </w:rPr>
              <w:t>投标人</w:t>
            </w:r>
            <w:r>
              <w:rPr>
                <w:rFonts w:hint="default"/>
                <w:szCs w:val="21"/>
                <w:highlight w:val="none"/>
              </w:rPr>
              <w:t>根据招标</w:t>
            </w:r>
            <w:r>
              <w:rPr>
                <w:rFonts w:hint="eastAsia"/>
                <w:szCs w:val="21"/>
                <w:highlight w:val="none"/>
                <w:lang w:val="en-US" w:eastAsia="zh-CN"/>
              </w:rPr>
              <w:t>清单四大项第67项</w:t>
            </w:r>
            <w:r>
              <w:rPr>
                <w:rFonts w:hint="eastAsia" w:ascii="宋体" w:hAnsi="宋体" w:eastAsia="宋体" w:cs="宋体"/>
                <w:i w:val="0"/>
                <w:iCs w:val="0"/>
                <w:color w:val="000000"/>
                <w:kern w:val="0"/>
                <w:sz w:val="20"/>
                <w:szCs w:val="20"/>
                <w:highlight w:val="none"/>
                <w:u w:val="none"/>
                <w:lang w:val="en-US" w:eastAsia="zh-CN" w:bidi="ar"/>
              </w:rPr>
              <w:t>“健康饮食、幸福生活”</w:t>
            </w:r>
            <w:r>
              <w:rPr>
                <w:rFonts w:hint="eastAsia" w:ascii="宋体" w:hAnsi="宋体" w:cs="宋体"/>
                <w:i w:val="0"/>
                <w:iCs w:val="0"/>
                <w:color w:val="000000"/>
                <w:kern w:val="0"/>
                <w:sz w:val="20"/>
                <w:szCs w:val="20"/>
                <w:highlight w:val="none"/>
                <w:u w:val="none"/>
                <w:lang w:val="en-US" w:eastAsia="zh-CN" w:bidi="ar"/>
              </w:rPr>
              <w:t>中“健康</w:t>
            </w:r>
            <w:r>
              <w:rPr>
                <w:rFonts w:hint="eastAsia" w:ascii="宋体" w:hAnsi="宋体" w:eastAsia="宋体" w:cs="宋体"/>
                <w:i w:val="0"/>
                <w:iCs w:val="0"/>
                <w:color w:val="000000"/>
                <w:kern w:val="0"/>
                <w:sz w:val="20"/>
                <w:szCs w:val="20"/>
                <w:highlight w:val="none"/>
                <w:u w:val="none"/>
                <w:lang w:val="en-US" w:eastAsia="zh-CN" w:bidi="ar"/>
              </w:rPr>
              <w:t>饮食</w:t>
            </w:r>
            <w:r>
              <w:rPr>
                <w:rFonts w:hint="eastAsia" w:ascii="宋体" w:hAnsi="宋体" w:cs="宋体"/>
                <w:i w:val="0"/>
                <w:iCs w:val="0"/>
                <w:color w:val="000000"/>
                <w:kern w:val="0"/>
                <w:sz w:val="20"/>
                <w:szCs w:val="20"/>
                <w:highlight w:val="none"/>
                <w:u w:val="none"/>
                <w:lang w:val="en-US" w:eastAsia="zh-CN" w:bidi="ar"/>
              </w:rPr>
              <w:t>”五金字</w:t>
            </w:r>
            <w:r>
              <w:rPr>
                <w:rFonts w:hint="default"/>
                <w:szCs w:val="21"/>
                <w:highlight w:val="none"/>
              </w:rPr>
              <w:t>提供样品，未提供样品不得分。评标委员会根据样品</w:t>
            </w:r>
            <w:r>
              <w:rPr>
                <w:rFonts w:hint="eastAsia"/>
                <w:szCs w:val="21"/>
                <w:highlight w:val="none"/>
                <w:lang w:val="en-US" w:eastAsia="zh-CN"/>
              </w:rPr>
              <w:t>与样品规格要求</w:t>
            </w:r>
            <w:r>
              <w:rPr>
                <w:rFonts w:hint="default"/>
                <w:szCs w:val="21"/>
                <w:highlight w:val="none"/>
              </w:rPr>
              <w:t>的符合程度进行打分，完全符合的得100分。</w:t>
            </w:r>
          </w:p>
        </w:tc>
      </w:tr>
      <w:tr w14:paraId="58BACB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0104B970">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top"/>
          </w:tcPr>
          <w:p w14:paraId="7B437111">
            <w:pPr>
              <w:wordWrap w:val="0"/>
              <w:jc w:val="center"/>
              <w:rPr>
                <w:rFonts w:hint="default"/>
                <w:szCs w:val="21"/>
                <w:lang w:val="en-US" w:eastAsia="zh-CN"/>
              </w:rPr>
            </w:pPr>
            <w:r>
              <w:rPr>
                <w:rFonts w:hint="eastAsia"/>
                <w:szCs w:val="21"/>
                <w:lang w:val="en-US" w:eastAsia="zh-CN"/>
              </w:rPr>
              <w:t>4</w:t>
            </w:r>
          </w:p>
        </w:tc>
        <w:tc>
          <w:tcPr>
            <w:tcW w:w="2504" w:type="dxa"/>
            <w:tcBorders>
              <w:top w:val="single" w:color="000000" w:sz="8" w:space="0"/>
              <w:left w:val="single" w:color="000000" w:sz="8" w:space="0"/>
              <w:bottom w:val="single" w:color="000000" w:sz="8" w:space="0"/>
              <w:right w:val="single" w:color="000000" w:sz="8" w:space="0"/>
            </w:tcBorders>
            <w:vAlign w:val="top"/>
          </w:tcPr>
          <w:p w14:paraId="7D8B4C19">
            <w:pPr>
              <w:rPr>
                <w:rFonts w:hint="eastAsia" w:ascii="Times New Roman" w:hAnsi="Times New Roman" w:eastAsia="宋体" w:cs="Times New Roman"/>
                <w:color w:val="auto"/>
                <w:kern w:val="2"/>
                <w:sz w:val="21"/>
                <w:szCs w:val="24"/>
                <w:lang w:val="en-US" w:eastAsia="zh-CN" w:bidi="ar-SA"/>
              </w:rPr>
            </w:pPr>
            <w:r>
              <w:rPr>
                <w:rFonts w:hint="eastAsia"/>
                <w:color w:val="auto"/>
              </w:rPr>
              <w:t>免费保修服务偏离情况</w:t>
            </w:r>
          </w:p>
        </w:tc>
        <w:tc>
          <w:tcPr>
            <w:tcW w:w="1013" w:type="dxa"/>
            <w:tcBorders>
              <w:top w:val="single" w:color="000000" w:sz="8" w:space="0"/>
              <w:left w:val="single" w:color="000000" w:sz="8" w:space="0"/>
              <w:bottom w:val="single" w:color="000000" w:sz="8" w:space="0"/>
              <w:right w:val="single" w:color="000000" w:sz="8" w:space="0"/>
            </w:tcBorders>
            <w:vAlign w:val="top"/>
          </w:tcPr>
          <w:p w14:paraId="5ACCA240">
            <w:pPr>
              <w:wordWrap w:val="0"/>
              <w:jc w:val="center"/>
              <w:rPr>
                <w:rFonts w:hint="eastAsia" w:ascii="宋体" w:hAnsi="宋体" w:cs="宋体"/>
                <w:color w:val="auto"/>
                <w:szCs w:val="21"/>
              </w:rPr>
            </w:pPr>
            <w:r>
              <w:rPr>
                <w:rFonts w:hint="eastAsia"/>
                <w:color w:val="auto"/>
                <w:szCs w:val="21"/>
              </w:rPr>
              <w:t>3</w:t>
            </w:r>
          </w:p>
        </w:tc>
        <w:tc>
          <w:tcPr>
            <w:tcW w:w="4197" w:type="dxa"/>
            <w:tcBorders>
              <w:top w:val="single" w:color="000000" w:sz="8" w:space="0"/>
              <w:left w:val="single" w:color="000000" w:sz="8" w:space="0"/>
              <w:bottom w:val="single" w:color="000000" w:sz="8" w:space="0"/>
              <w:right w:val="single" w:color="000000" w:sz="8" w:space="0"/>
            </w:tcBorders>
            <w:vAlign w:val="top"/>
          </w:tcPr>
          <w:p w14:paraId="5E8F82CC">
            <w:pPr>
              <w:rPr>
                <w:rFonts w:hint="eastAsia" w:ascii="Times New Roman" w:hAnsi="Times New Roman" w:eastAsia="宋体" w:cs="Times New Roman"/>
                <w:color w:val="auto"/>
                <w:kern w:val="2"/>
                <w:sz w:val="21"/>
                <w:szCs w:val="21"/>
                <w:lang w:val="en-US" w:eastAsia="zh-CN" w:bidi="ar-SA"/>
              </w:rPr>
            </w:pPr>
            <w:r>
              <w:rPr>
                <w:rFonts w:hint="eastAsia" w:cs="宋体"/>
                <w:color w:val="auto"/>
                <w:szCs w:val="21"/>
              </w:rPr>
              <w:t>投标人应按照免费保修期内售后服务要求如实填写《免费保修服务条款偏离表》，</w:t>
            </w:r>
            <w:r>
              <w:rPr>
                <w:rFonts w:hint="eastAsia"/>
                <w:color w:val="auto"/>
              </w:rPr>
              <w:t>评标委员会根据</w:t>
            </w:r>
            <w:r>
              <w:rPr>
                <w:rFonts w:hint="eastAsia" w:cs="宋体"/>
                <w:color w:val="auto"/>
                <w:szCs w:val="21"/>
              </w:rPr>
              <w:t>响应情况进行打分，全部满足要求的得</w:t>
            </w:r>
            <w:r>
              <w:rPr>
                <w:rFonts w:hint="eastAsia" w:ascii="宋体" w:hAnsi="宋体" w:cs="宋体"/>
                <w:b/>
                <w:bCs/>
                <w:color w:val="auto"/>
                <w:kern w:val="0"/>
                <w:szCs w:val="21"/>
                <w:lang w:val="en-US" w:eastAsia="zh-CN" w:bidi="ar"/>
              </w:rPr>
              <w:t>3</w:t>
            </w:r>
            <w:r>
              <w:rPr>
                <w:rFonts w:hint="eastAsia" w:ascii="宋体" w:hAnsi="宋体" w:cs="宋体"/>
                <w:b/>
                <w:bCs/>
                <w:color w:val="auto"/>
                <w:kern w:val="0"/>
                <w:szCs w:val="21"/>
                <w:lang w:bidi="ar"/>
              </w:rPr>
              <w:t>分</w:t>
            </w:r>
            <w:r>
              <w:rPr>
                <w:rFonts w:hint="eastAsia" w:cs="宋体"/>
                <w:color w:val="auto"/>
                <w:szCs w:val="21"/>
              </w:rPr>
              <w:t>，每项负偏离扣</w:t>
            </w:r>
            <w:r>
              <w:rPr>
                <w:rFonts w:hint="eastAsia" w:ascii="宋体" w:hAnsi="宋体" w:cs="宋体"/>
                <w:b/>
                <w:bCs/>
                <w:color w:val="auto"/>
                <w:kern w:val="0"/>
                <w:szCs w:val="21"/>
                <w:lang w:val="en-US" w:eastAsia="zh-CN" w:bidi="ar"/>
              </w:rPr>
              <w:t>1.5</w:t>
            </w:r>
            <w:r>
              <w:rPr>
                <w:rFonts w:hint="eastAsia" w:ascii="宋体" w:hAnsi="宋体" w:cs="宋体"/>
                <w:b/>
                <w:bCs/>
                <w:color w:val="auto"/>
                <w:kern w:val="0"/>
                <w:szCs w:val="21"/>
                <w:lang w:bidi="ar"/>
              </w:rPr>
              <w:t>分</w:t>
            </w:r>
            <w:r>
              <w:rPr>
                <w:rFonts w:hint="eastAsia"/>
                <w:color w:val="auto"/>
              </w:rPr>
              <w:t>，扣完为止。</w:t>
            </w:r>
          </w:p>
        </w:tc>
      </w:tr>
      <w:tr w14:paraId="722C57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restart"/>
            <w:tcBorders>
              <w:top w:val="single" w:color="000000" w:sz="8" w:space="0"/>
              <w:left w:val="single" w:color="000000" w:sz="8" w:space="0"/>
              <w:bottom w:val="single" w:color="000000" w:sz="8" w:space="0"/>
              <w:right w:val="single" w:color="000000" w:sz="8" w:space="0"/>
            </w:tcBorders>
          </w:tcPr>
          <w:p w14:paraId="52B191EC">
            <w:pPr>
              <w:wordWrap w:val="0"/>
              <w:jc w:val="center"/>
              <w:rPr>
                <w:rFonts w:ascii="宋体" w:hAnsi="宋体" w:cs="宋体"/>
                <w:b/>
                <w:bCs/>
                <w:color w:val="0000FF"/>
                <w:sz w:val="24"/>
              </w:rPr>
            </w:pPr>
            <w:r>
              <w:rPr>
                <w:b/>
                <w:bCs/>
                <w:color w:val="0000FF"/>
              </w:rPr>
              <w:t>3</w:t>
            </w:r>
          </w:p>
        </w:tc>
        <w:tc>
          <w:tcPr>
            <w:tcW w:w="4197" w:type="dxa"/>
            <w:gridSpan w:val="3"/>
            <w:tcBorders>
              <w:top w:val="single" w:color="000000" w:sz="8" w:space="0"/>
              <w:left w:val="single" w:color="000000" w:sz="8" w:space="0"/>
              <w:bottom w:val="single" w:color="000000" w:sz="8" w:space="0"/>
              <w:right w:val="single" w:color="000000" w:sz="8" w:space="0"/>
            </w:tcBorders>
          </w:tcPr>
          <w:p w14:paraId="0949A555">
            <w:pPr>
              <w:wordWrap w:val="0"/>
              <w:jc w:val="center"/>
              <w:rPr>
                <w:rFonts w:ascii="宋体" w:hAnsi="宋体" w:cs="宋体"/>
                <w:b/>
                <w:bCs/>
                <w:color w:val="0000FF"/>
                <w:sz w:val="24"/>
              </w:rPr>
            </w:pPr>
            <w:r>
              <w:rPr>
                <w:rFonts w:hint="eastAsia"/>
                <w:b/>
                <w:bCs/>
                <w:color w:val="0000FF"/>
              </w:rPr>
              <w:t>综合实力部分</w:t>
            </w:r>
          </w:p>
        </w:tc>
        <w:tc>
          <w:tcPr>
            <w:tcW w:w="4197" w:type="dxa"/>
            <w:tcBorders>
              <w:top w:val="single" w:color="000000" w:sz="8" w:space="0"/>
              <w:left w:val="single" w:color="000000" w:sz="8" w:space="0"/>
              <w:bottom w:val="single" w:color="000000" w:sz="8" w:space="0"/>
              <w:right w:val="single" w:color="000000" w:sz="8" w:space="0"/>
            </w:tcBorders>
          </w:tcPr>
          <w:p w14:paraId="7D58C82F">
            <w:pPr>
              <w:wordWrap w:val="0"/>
              <w:jc w:val="center"/>
              <w:rPr>
                <w:rFonts w:hint="eastAsia" w:ascii="宋体" w:hAnsi="宋体" w:eastAsia="宋体" w:cs="宋体"/>
                <w:b/>
                <w:bCs/>
                <w:color w:val="0000FF"/>
                <w:sz w:val="24"/>
                <w:lang w:val="en-US" w:eastAsia="zh-CN"/>
              </w:rPr>
            </w:pPr>
            <w:r>
              <w:rPr>
                <w:rFonts w:hint="eastAsia" w:ascii="宋体" w:hAnsi="宋体" w:cs="宋体"/>
                <w:b/>
                <w:bCs/>
                <w:color w:val="0000FF"/>
                <w:sz w:val="24"/>
                <w:lang w:val="en-US" w:eastAsia="zh-CN"/>
              </w:rPr>
              <w:t>7</w:t>
            </w:r>
          </w:p>
        </w:tc>
      </w:tr>
      <w:tr w14:paraId="273ACD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03E0B52F">
            <w:pPr>
              <w:widowControl/>
              <w:jc w:val="left"/>
              <w:rPr>
                <w:rFonts w:ascii="宋体" w:hAnsi="宋体" w:cs="宋体"/>
                <w:b/>
                <w:bCs/>
                <w:color w:val="0000FF"/>
                <w:sz w:val="24"/>
              </w:rPr>
            </w:pPr>
          </w:p>
        </w:tc>
        <w:tc>
          <w:tcPr>
            <w:tcW w:w="8394" w:type="dxa"/>
            <w:gridSpan w:val="4"/>
            <w:tcBorders>
              <w:top w:val="single" w:color="000000" w:sz="8" w:space="0"/>
              <w:left w:val="single" w:color="000000" w:sz="8" w:space="0"/>
              <w:bottom w:val="single" w:color="000000" w:sz="8" w:space="0"/>
              <w:right w:val="single" w:color="000000" w:sz="8" w:space="0"/>
            </w:tcBorders>
          </w:tcPr>
          <w:p w14:paraId="41DBFEE9">
            <w:pPr>
              <w:widowControl/>
              <w:jc w:val="left"/>
              <w:rPr>
                <w:rFonts w:cs="宋体" w:asciiTheme="minorHAnsi" w:hAnsiTheme="minorHAnsi"/>
                <w:szCs w:val="22"/>
              </w:rPr>
            </w:pPr>
          </w:p>
        </w:tc>
      </w:tr>
      <w:tr w14:paraId="2F2186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1B83B377">
            <w:pPr>
              <w:widowControl/>
              <w:jc w:val="left"/>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6E5F34E4">
            <w:pPr>
              <w:wordWrap w:val="0"/>
              <w:jc w:val="center"/>
              <w:rPr>
                <w:rFonts w:ascii="宋体" w:hAnsi="宋体" w:cs="宋体"/>
                <w:szCs w:val="21"/>
              </w:rPr>
            </w:pPr>
            <w:r>
              <w:rPr>
                <w:rFonts w:hint="eastAsia"/>
                <w:szCs w:val="21"/>
              </w:rPr>
              <w:t>序号</w:t>
            </w:r>
          </w:p>
        </w:tc>
        <w:tc>
          <w:tcPr>
            <w:tcW w:w="2504"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4DE808EF">
            <w:pPr>
              <w:wordWrap w:val="0"/>
              <w:jc w:val="center"/>
              <w:rPr>
                <w:rFonts w:ascii="宋体" w:hAnsi="宋体" w:cs="宋体"/>
                <w:szCs w:val="21"/>
              </w:rPr>
            </w:pPr>
            <w:r>
              <w:rPr>
                <w:rFonts w:hint="eastAsia"/>
                <w:szCs w:val="21"/>
              </w:rPr>
              <w:t>评分因素</w:t>
            </w:r>
          </w:p>
        </w:tc>
        <w:tc>
          <w:tcPr>
            <w:tcW w:w="1013"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0A5B9998">
            <w:pPr>
              <w:wordWrap w:val="0"/>
              <w:jc w:val="center"/>
              <w:rPr>
                <w:rFonts w:ascii="宋体" w:hAnsi="宋体" w:cs="宋体"/>
                <w:szCs w:val="21"/>
              </w:rPr>
            </w:pPr>
            <w:r>
              <w:rPr>
                <w:rFonts w:hint="eastAsia"/>
                <w:szCs w:val="21"/>
              </w:rPr>
              <w:t>权重</w:t>
            </w:r>
          </w:p>
        </w:tc>
        <w:tc>
          <w:tcPr>
            <w:tcW w:w="4197"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13936FA3">
            <w:pPr>
              <w:jc w:val="center"/>
              <w:rPr>
                <w:rFonts w:ascii="宋体" w:hAnsi="宋体"/>
                <w:color w:val="FF0000"/>
              </w:rPr>
            </w:pPr>
            <w:r>
              <w:rPr>
                <w:rFonts w:hint="eastAsia"/>
                <w:szCs w:val="21"/>
              </w:rPr>
              <w:t>评分准则</w:t>
            </w:r>
          </w:p>
        </w:tc>
      </w:tr>
      <w:tr w14:paraId="789A50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top w:val="single" w:color="000000" w:sz="8" w:space="0"/>
              <w:left w:val="single" w:color="000000" w:sz="8" w:space="0"/>
              <w:bottom w:val="single" w:color="000000" w:sz="8" w:space="0"/>
              <w:right w:val="single" w:color="000000" w:sz="8" w:space="0"/>
            </w:tcBorders>
            <w:vAlign w:val="center"/>
          </w:tcPr>
          <w:p w14:paraId="7F13CAEA">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1C8FEFFA">
            <w:pPr>
              <w:wordWrap w:val="0"/>
              <w:jc w:val="center"/>
              <w:rPr>
                <w:rFonts w:ascii="宋体" w:hAnsi="宋体" w:cs="宋体"/>
                <w:szCs w:val="21"/>
              </w:rPr>
            </w:pPr>
            <w:r>
              <w:rPr>
                <w:szCs w:val="21"/>
              </w:rPr>
              <w:t>1</w:t>
            </w:r>
          </w:p>
        </w:tc>
        <w:tc>
          <w:tcPr>
            <w:tcW w:w="2504" w:type="dxa"/>
            <w:tcBorders>
              <w:top w:val="single" w:color="000000" w:sz="8" w:space="0"/>
              <w:left w:val="single" w:color="000000" w:sz="8" w:space="0"/>
              <w:bottom w:val="single" w:color="000000" w:sz="8" w:space="0"/>
              <w:right w:val="single" w:color="000000" w:sz="8" w:space="0"/>
            </w:tcBorders>
            <w:vAlign w:val="top"/>
          </w:tcPr>
          <w:p w14:paraId="471B0330">
            <w:pPr>
              <w:wordWrap w:val="0"/>
              <w:rPr>
                <w:rFonts w:ascii="宋体" w:hAnsi="宋体" w:cs="宋体"/>
                <w:szCs w:val="21"/>
              </w:rPr>
            </w:pPr>
            <w:r>
              <w:rPr>
                <w:rFonts w:hint="eastAsia" w:ascii="宋体" w:hAnsi="宋体"/>
                <w:szCs w:val="21"/>
              </w:rPr>
              <w:t>投标人同类项目业绩情况</w:t>
            </w:r>
          </w:p>
        </w:tc>
        <w:tc>
          <w:tcPr>
            <w:tcW w:w="1013" w:type="dxa"/>
            <w:tcBorders>
              <w:top w:val="single" w:color="000000" w:sz="8" w:space="0"/>
              <w:left w:val="single" w:color="000000" w:sz="8" w:space="0"/>
              <w:bottom w:val="single" w:color="000000" w:sz="8" w:space="0"/>
              <w:right w:val="single" w:color="000000" w:sz="8" w:space="0"/>
            </w:tcBorders>
            <w:vAlign w:val="top"/>
          </w:tcPr>
          <w:p w14:paraId="2E651722">
            <w:pPr>
              <w:widowControl/>
              <w:jc w:val="left"/>
              <w:rPr>
                <w:rFonts w:ascii="宋体" w:hAnsi="宋体" w:cs="宋体"/>
                <w:color w:val="auto"/>
                <w:szCs w:val="21"/>
              </w:rPr>
            </w:pPr>
            <w:r>
              <w:rPr>
                <w:rFonts w:hint="eastAsia" w:ascii="宋体" w:hAnsi="宋体" w:cs="宋体"/>
                <w:color w:val="auto"/>
                <w:szCs w:val="21"/>
                <w:lang w:val="en-US" w:eastAsia="zh-CN"/>
              </w:rPr>
              <w:t>2</w:t>
            </w:r>
          </w:p>
        </w:tc>
        <w:tc>
          <w:tcPr>
            <w:tcW w:w="4197" w:type="dxa"/>
            <w:tcBorders>
              <w:top w:val="single" w:color="000000" w:sz="8" w:space="0"/>
              <w:left w:val="single" w:color="000000" w:sz="8" w:space="0"/>
              <w:bottom w:val="single" w:color="000000" w:sz="8" w:space="0"/>
              <w:right w:val="single" w:color="000000" w:sz="8" w:space="0"/>
            </w:tcBorders>
            <w:vAlign w:val="top"/>
          </w:tcPr>
          <w:p w14:paraId="75F60684">
            <w:pPr>
              <w:rPr>
                <w:b/>
                <w:color w:val="auto"/>
              </w:rPr>
            </w:pPr>
            <w:r>
              <w:rPr>
                <w:rFonts w:hint="eastAsia"/>
                <w:b/>
                <w:color w:val="auto"/>
              </w:rPr>
              <w:t>（一）评分内容：</w:t>
            </w:r>
          </w:p>
          <w:p w14:paraId="261B2112">
            <w:pPr>
              <w:rPr>
                <w:color w:val="auto"/>
              </w:rPr>
            </w:pPr>
            <w:r>
              <w:rPr>
                <w:rFonts w:hint="eastAsia"/>
                <w:color w:val="auto"/>
              </w:rPr>
              <w:t>投标人自</w:t>
            </w:r>
            <w:r>
              <w:rPr>
                <w:rFonts w:hint="eastAsia" w:ascii="宋体" w:hAnsi="宋体" w:cs="宋体"/>
                <w:b/>
                <w:bCs/>
                <w:color w:val="auto"/>
                <w:kern w:val="0"/>
                <w:szCs w:val="21"/>
                <w:lang w:val="en-US" w:eastAsia="zh-CN" w:bidi="ar"/>
              </w:rPr>
              <w:t>2022</w:t>
            </w:r>
            <w:r>
              <w:rPr>
                <w:rFonts w:hint="eastAsia" w:ascii="宋体" w:hAnsi="宋体" w:cs="宋体"/>
                <w:b/>
                <w:bCs/>
                <w:color w:val="auto"/>
                <w:kern w:val="0"/>
                <w:szCs w:val="21"/>
                <w:lang w:bidi="ar"/>
              </w:rPr>
              <w:t>年</w:t>
            </w:r>
            <w:r>
              <w:rPr>
                <w:rFonts w:hint="eastAsia"/>
                <w:color w:val="auto"/>
              </w:rPr>
              <w:t>1月1日至本项目截标之日内所签订的同类业绩项目合同（以合同签订日期为准），每提供1个同类业绩得</w:t>
            </w:r>
            <w:r>
              <w:rPr>
                <w:rFonts w:hint="eastAsia"/>
                <w:color w:val="auto"/>
                <w:lang w:val="en-US" w:eastAsia="zh-CN"/>
              </w:rPr>
              <w:t>1</w:t>
            </w:r>
            <w:r>
              <w:rPr>
                <w:rFonts w:hint="eastAsia" w:ascii="宋体" w:hAnsi="宋体" w:cs="宋体"/>
                <w:b/>
                <w:bCs/>
                <w:color w:val="auto"/>
                <w:kern w:val="0"/>
                <w:szCs w:val="21"/>
                <w:lang w:bidi="ar"/>
              </w:rPr>
              <w:t>分</w:t>
            </w:r>
            <w:r>
              <w:rPr>
                <w:rFonts w:hint="eastAsia"/>
                <w:color w:val="auto"/>
              </w:rPr>
              <w:t>，最高得</w:t>
            </w:r>
            <w:r>
              <w:rPr>
                <w:rFonts w:hint="eastAsia"/>
                <w:color w:val="auto"/>
                <w:lang w:val="en-US" w:eastAsia="zh-CN"/>
              </w:rPr>
              <w:t>2</w:t>
            </w:r>
            <w:r>
              <w:rPr>
                <w:rFonts w:hint="eastAsia"/>
                <w:color w:val="auto"/>
              </w:rPr>
              <w:t>分。</w:t>
            </w:r>
          </w:p>
          <w:p w14:paraId="46CF4ECB">
            <w:pPr>
              <w:rPr>
                <w:b/>
                <w:color w:val="auto"/>
              </w:rPr>
            </w:pPr>
            <w:r>
              <w:rPr>
                <w:rFonts w:hint="eastAsia"/>
                <w:b/>
                <w:color w:val="auto"/>
              </w:rPr>
              <w:t>（二）评分依据：</w:t>
            </w:r>
          </w:p>
          <w:p w14:paraId="0DC18E77">
            <w:pPr>
              <w:rPr>
                <w:color w:val="auto"/>
              </w:rPr>
            </w:pPr>
            <w:r>
              <w:rPr>
                <w:rFonts w:hint="eastAsia"/>
                <w:color w:val="auto"/>
              </w:rPr>
              <w:t>要求提供合同关键信息</w:t>
            </w:r>
            <w:r>
              <w:rPr>
                <w:rFonts w:hint="eastAsia" w:ascii="宋体" w:hAnsi="宋体" w:cs="宋体"/>
                <w:color w:val="auto"/>
                <w:szCs w:val="21"/>
              </w:rPr>
              <w:t>（包括但不限于合同标的、签订时间、双方签章页）</w:t>
            </w:r>
            <w:r>
              <w:rPr>
                <w:rFonts w:hint="eastAsia"/>
                <w:color w:val="auto"/>
              </w:rPr>
              <w:t>作为得分依据，通过合同关键信息无法判断是否得分的，还须同时提供能证明得分的其它证明资料，如合同甲方出具的证明文件或项目报告。</w:t>
            </w:r>
          </w:p>
          <w:p w14:paraId="309A0E75">
            <w:pPr>
              <w:rPr>
                <w:rFonts w:ascii="宋体" w:hAnsi="宋体" w:cs="宋体"/>
                <w:color w:val="auto"/>
                <w:szCs w:val="21"/>
              </w:rPr>
            </w:pPr>
            <w:r>
              <w:rPr>
                <w:rFonts w:hint="eastAsia"/>
                <w:color w:val="auto"/>
              </w:rPr>
              <w:t>备注：以上资料均要求提供扫描件，评分中出现无证明资料或证书过期或专家无法凭所提供资料判断是否得分的情况，一律作不得分处理。</w:t>
            </w:r>
          </w:p>
        </w:tc>
      </w:tr>
      <w:tr w14:paraId="4B26C5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tcBorders>
              <w:top w:val="single" w:color="000000" w:sz="8" w:space="0"/>
              <w:left w:val="single" w:color="000000" w:sz="8" w:space="0"/>
              <w:bottom w:val="single" w:color="000000" w:sz="8" w:space="0"/>
              <w:right w:val="single" w:color="000000" w:sz="8" w:space="0"/>
            </w:tcBorders>
            <w:vAlign w:val="center"/>
          </w:tcPr>
          <w:p w14:paraId="6793477A">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6982E46E">
            <w:pPr>
              <w:wordWrap w:val="0"/>
              <w:jc w:val="center"/>
              <w:rPr>
                <w:szCs w:val="21"/>
              </w:rPr>
            </w:pPr>
            <w:r>
              <w:rPr>
                <w:rFonts w:hint="eastAsia"/>
                <w:szCs w:val="21"/>
              </w:rPr>
              <w:t>2</w:t>
            </w:r>
          </w:p>
        </w:tc>
        <w:tc>
          <w:tcPr>
            <w:tcW w:w="2504" w:type="dxa"/>
            <w:tcBorders>
              <w:top w:val="single" w:color="000000" w:sz="8" w:space="0"/>
              <w:left w:val="single" w:color="000000" w:sz="8" w:space="0"/>
              <w:bottom w:val="single" w:color="000000" w:sz="8" w:space="0"/>
              <w:right w:val="single" w:color="000000" w:sz="8" w:space="0"/>
            </w:tcBorders>
            <w:vAlign w:val="top"/>
          </w:tcPr>
          <w:p w14:paraId="2D4B83A3">
            <w:pPr>
              <w:wordWrap w:val="0"/>
              <w:rPr>
                <w:rFonts w:ascii="宋体" w:hAnsi="宋体"/>
                <w:color w:val="FF0000"/>
              </w:rPr>
            </w:pPr>
            <w:r>
              <w:rPr>
                <w:rFonts w:hint="eastAsia" w:ascii="宋体" w:hAnsi="宋体"/>
                <w:szCs w:val="21"/>
              </w:rPr>
              <w:t>履约评价</w:t>
            </w:r>
          </w:p>
          <w:p w14:paraId="30B1538C">
            <w:pPr>
              <w:wordWrap w:val="0"/>
              <w:rPr>
                <w:rFonts w:ascii="宋体" w:hAnsi="宋体" w:cs="宋体"/>
                <w:szCs w:val="21"/>
              </w:rPr>
            </w:pPr>
          </w:p>
        </w:tc>
        <w:tc>
          <w:tcPr>
            <w:tcW w:w="1013" w:type="dxa"/>
            <w:tcBorders>
              <w:top w:val="single" w:color="000000" w:sz="8" w:space="0"/>
              <w:left w:val="single" w:color="000000" w:sz="8" w:space="0"/>
              <w:bottom w:val="single" w:color="000000" w:sz="8" w:space="0"/>
              <w:right w:val="single" w:color="000000" w:sz="8" w:space="0"/>
            </w:tcBorders>
            <w:vAlign w:val="top"/>
          </w:tcPr>
          <w:p w14:paraId="186A3276">
            <w:pPr>
              <w:widowControl/>
              <w:jc w:val="left"/>
              <w:rPr>
                <w:rFonts w:ascii="宋体" w:hAnsi="宋体" w:cs="宋体"/>
                <w:color w:val="auto"/>
                <w:szCs w:val="21"/>
              </w:rPr>
            </w:pPr>
            <w:r>
              <w:rPr>
                <w:rFonts w:hint="eastAsia" w:ascii="宋体" w:hAnsi="宋体" w:cs="宋体"/>
                <w:color w:val="auto"/>
                <w:szCs w:val="21"/>
                <w:lang w:val="en-US" w:eastAsia="zh-CN"/>
              </w:rPr>
              <w:t>2</w:t>
            </w:r>
          </w:p>
        </w:tc>
        <w:tc>
          <w:tcPr>
            <w:tcW w:w="4197" w:type="dxa"/>
            <w:tcBorders>
              <w:top w:val="single" w:color="000000" w:sz="8" w:space="0"/>
              <w:left w:val="single" w:color="000000" w:sz="8" w:space="0"/>
              <w:bottom w:val="single" w:color="000000" w:sz="8" w:space="0"/>
              <w:right w:val="single" w:color="000000" w:sz="8" w:space="0"/>
            </w:tcBorders>
            <w:vAlign w:val="top"/>
          </w:tcPr>
          <w:p w14:paraId="0943C624">
            <w:pPr>
              <w:rPr>
                <w:b/>
                <w:color w:val="auto"/>
              </w:rPr>
            </w:pPr>
            <w:r>
              <w:rPr>
                <w:rFonts w:hint="eastAsia"/>
                <w:b/>
                <w:color w:val="auto"/>
              </w:rPr>
              <w:t>（一）评分内容：</w:t>
            </w:r>
          </w:p>
          <w:p w14:paraId="2E81F872">
            <w:pPr>
              <w:rPr>
                <w:color w:val="auto"/>
              </w:rPr>
            </w:pPr>
            <w:r>
              <w:rPr>
                <w:rFonts w:hint="eastAsia" w:ascii="宋体" w:hAnsi="宋体"/>
                <w:color w:val="auto"/>
              </w:rPr>
              <w:t>投标人提供符合“1.投标人同类项目业绩情况”合同甲方出具评价</w:t>
            </w:r>
            <w:r>
              <w:rPr>
                <w:rFonts w:hint="eastAsia"/>
                <w:color w:val="auto"/>
              </w:rPr>
              <w:t>为优/优秀/满意或最高评价的</w:t>
            </w:r>
            <w:r>
              <w:rPr>
                <w:rFonts w:hint="eastAsia"/>
                <w:color w:val="auto"/>
                <w:kern w:val="0"/>
              </w:rPr>
              <w:t>履约评价或验收合格证明文件</w:t>
            </w:r>
            <w:r>
              <w:rPr>
                <w:rFonts w:hint="eastAsia" w:ascii="宋体" w:hAnsi="宋体"/>
                <w:color w:val="auto"/>
              </w:rPr>
              <w:t>，</w:t>
            </w:r>
            <w:r>
              <w:rPr>
                <w:rFonts w:hint="eastAsia"/>
                <w:color w:val="auto"/>
              </w:rPr>
              <w:t>每提供一份得</w:t>
            </w:r>
            <w:r>
              <w:rPr>
                <w:rFonts w:hint="eastAsia" w:ascii="宋体" w:hAnsi="宋体" w:cs="宋体"/>
                <w:b/>
                <w:bCs/>
                <w:color w:val="auto"/>
                <w:kern w:val="0"/>
                <w:szCs w:val="21"/>
                <w:lang w:val="en-US" w:eastAsia="zh-CN" w:bidi="ar"/>
              </w:rPr>
              <w:t>1</w:t>
            </w:r>
            <w:r>
              <w:rPr>
                <w:rFonts w:hint="eastAsia" w:ascii="宋体" w:hAnsi="宋体" w:cs="宋体"/>
                <w:b/>
                <w:bCs/>
                <w:color w:val="auto"/>
                <w:kern w:val="0"/>
                <w:szCs w:val="21"/>
                <w:lang w:bidi="ar"/>
              </w:rPr>
              <w:t>分</w:t>
            </w:r>
            <w:r>
              <w:rPr>
                <w:rFonts w:hint="eastAsia"/>
                <w:color w:val="auto"/>
              </w:rPr>
              <w:t>，最高得</w:t>
            </w:r>
            <w:r>
              <w:rPr>
                <w:rFonts w:hint="eastAsia"/>
                <w:color w:val="auto"/>
                <w:lang w:val="en-US" w:eastAsia="zh-CN"/>
              </w:rPr>
              <w:t>2</w:t>
            </w:r>
            <w:r>
              <w:rPr>
                <w:rFonts w:hint="eastAsia"/>
                <w:color w:val="auto"/>
              </w:rPr>
              <w:t>分。</w:t>
            </w:r>
          </w:p>
          <w:p w14:paraId="4E4DB605">
            <w:pPr>
              <w:rPr>
                <w:b/>
                <w:color w:val="auto"/>
              </w:rPr>
            </w:pPr>
            <w:r>
              <w:rPr>
                <w:rFonts w:hint="eastAsia"/>
                <w:b/>
                <w:color w:val="auto"/>
              </w:rPr>
              <w:t>（二）评分依据：</w:t>
            </w:r>
          </w:p>
          <w:p w14:paraId="4AE89986">
            <w:pPr>
              <w:wordWrap w:val="0"/>
              <w:rPr>
                <w:color w:val="auto"/>
              </w:rPr>
            </w:pPr>
            <w:r>
              <w:rPr>
                <w:rFonts w:hint="eastAsia" w:ascii="宋体" w:hAnsi="宋体"/>
                <w:color w:val="auto"/>
              </w:rPr>
              <w:t>提供加盖合同甲方公章（或甲方业务章）项目</w:t>
            </w:r>
            <w:r>
              <w:rPr>
                <w:rFonts w:hint="eastAsia"/>
                <w:color w:val="auto"/>
                <w:kern w:val="0"/>
              </w:rPr>
              <w:t>履约评价或验收合格证明文件</w:t>
            </w:r>
            <w:r>
              <w:rPr>
                <w:rFonts w:hint="eastAsia"/>
                <w:color w:val="auto"/>
              </w:rPr>
              <w:t>清晰扫描件。</w:t>
            </w:r>
          </w:p>
          <w:p w14:paraId="54C83BD5">
            <w:pPr>
              <w:wordWrap w:val="0"/>
              <w:rPr>
                <w:rFonts w:ascii="宋体" w:hAnsi="宋体" w:cs="宋体"/>
                <w:color w:val="auto"/>
                <w:szCs w:val="21"/>
              </w:rPr>
            </w:pPr>
            <w:r>
              <w:rPr>
                <w:rFonts w:hint="eastAsia"/>
                <w:color w:val="auto"/>
              </w:rPr>
              <w:t>备注：以上资料均要求提供扫描件，评分中出现无证明资料或证书过期或专家无法凭所提供资料判断是否得分的情况，一律作不得分处理。</w:t>
            </w:r>
          </w:p>
        </w:tc>
      </w:tr>
      <w:tr w14:paraId="52CD63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tcBorders>
              <w:top w:val="single" w:color="000000" w:sz="8" w:space="0"/>
              <w:left w:val="single" w:color="000000" w:sz="8" w:space="0"/>
              <w:bottom w:val="single" w:color="000000" w:sz="8" w:space="0"/>
              <w:right w:val="single" w:color="000000" w:sz="8" w:space="0"/>
            </w:tcBorders>
            <w:vAlign w:val="center"/>
          </w:tcPr>
          <w:p w14:paraId="6AF476DB">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4B01A317">
            <w:pPr>
              <w:wordWrap w:val="0"/>
              <w:jc w:val="center"/>
              <w:rPr>
                <w:szCs w:val="21"/>
              </w:rPr>
            </w:pPr>
            <w:r>
              <w:rPr>
                <w:rFonts w:hint="eastAsia"/>
                <w:szCs w:val="21"/>
              </w:rPr>
              <w:t>3</w:t>
            </w:r>
          </w:p>
        </w:tc>
        <w:tc>
          <w:tcPr>
            <w:tcW w:w="2504" w:type="dxa"/>
            <w:tcBorders>
              <w:top w:val="single" w:color="000000" w:sz="8" w:space="0"/>
              <w:left w:val="single" w:color="000000" w:sz="8" w:space="0"/>
              <w:bottom w:val="single" w:color="000000" w:sz="8" w:space="0"/>
              <w:right w:val="single" w:color="000000" w:sz="8" w:space="0"/>
            </w:tcBorders>
            <w:vAlign w:val="top"/>
          </w:tcPr>
          <w:p w14:paraId="748DC41A">
            <w:pPr>
              <w:wordWrap w:val="0"/>
              <w:rPr>
                <w:rFonts w:ascii="宋体" w:hAnsi="宋体"/>
                <w:szCs w:val="21"/>
              </w:rPr>
            </w:pPr>
            <w:r>
              <w:rPr>
                <w:rFonts w:hint="eastAsia" w:ascii="宋体" w:hAnsi="宋体"/>
                <w:szCs w:val="21"/>
              </w:rPr>
              <w:t>体系认证</w:t>
            </w:r>
          </w:p>
        </w:tc>
        <w:tc>
          <w:tcPr>
            <w:tcW w:w="1013" w:type="dxa"/>
            <w:tcBorders>
              <w:top w:val="single" w:color="000000" w:sz="8" w:space="0"/>
              <w:left w:val="single" w:color="000000" w:sz="8" w:space="0"/>
              <w:bottom w:val="single" w:color="000000" w:sz="8" w:space="0"/>
              <w:right w:val="single" w:color="000000" w:sz="8" w:space="0"/>
            </w:tcBorders>
            <w:vAlign w:val="top"/>
          </w:tcPr>
          <w:p w14:paraId="126103C8">
            <w:pPr>
              <w:widowControl/>
              <w:jc w:val="left"/>
              <w:rPr>
                <w:rFonts w:cs="宋体" w:asciiTheme="minorHAnsi" w:hAnsiTheme="minorHAnsi"/>
                <w:color w:val="auto"/>
                <w:szCs w:val="22"/>
              </w:rPr>
            </w:pPr>
            <w:r>
              <w:rPr>
                <w:rFonts w:hint="eastAsia" w:cs="宋体" w:asciiTheme="minorHAnsi" w:hAnsiTheme="minorHAnsi"/>
                <w:color w:val="auto"/>
                <w:szCs w:val="22"/>
                <w:lang w:val="en-US" w:eastAsia="zh-CN"/>
              </w:rPr>
              <w:t>3</w:t>
            </w:r>
          </w:p>
        </w:tc>
        <w:tc>
          <w:tcPr>
            <w:tcW w:w="4197" w:type="dxa"/>
            <w:tcBorders>
              <w:top w:val="single" w:color="000000" w:sz="8" w:space="0"/>
              <w:left w:val="single" w:color="000000" w:sz="8" w:space="0"/>
              <w:bottom w:val="single" w:color="000000" w:sz="8" w:space="0"/>
              <w:right w:val="single" w:color="000000" w:sz="8" w:space="0"/>
            </w:tcBorders>
            <w:vAlign w:val="top"/>
          </w:tcPr>
          <w:p w14:paraId="641B5EB8">
            <w:pPr>
              <w:rPr>
                <w:b/>
                <w:color w:val="auto"/>
              </w:rPr>
            </w:pPr>
            <w:r>
              <w:rPr>
                <w:rFonts w:hint="eastAsia"/>
                <w:b/>
                <w:color w:val="auto"/>
              </w:rPr>
              <w:t>（一） 评分内容：</w:t>
            </w:r>
          </w:p>
          <w:p w14:paraId="2CF56DF3">
            <w:pPr>
              <w:rPr>
                <w:rFonts w:hint="eastAsia"/>
                <w:color w:val="auto"/>
              </w:rPr>
            </w:pPr>
            <w:r>
              <w:rPr>
                <w:rFonts w:hint="eastAsia"/>
                <w:color w:val="auto"/>
              </w:rPr>
              <w:t>1.投标人具有</w:t>
            </w:r>
            <w:r>
              <w:rPr>
                <w:rFonts w:hint="eastAsia"/>
                <w:color w:val="auto"/>
                <w:lang w:val="en-US" w:eastAsia="zh-CN"/>
              </w:rPr>
              <w:t>质</w:t>
            </w:r>
            <w:r>
              <w:rPr>
                <w:rFonts w:hint="eastAsia" w:ascii="宋体" w:hAnsi="宋体" w:cs="宋体"/>
                <w:color w:val="auto"/>
                <w:szCs w:val="21"/>
                <w:highlight w:val="none"/>
              </w:rPr>
              <w:t>量管理</w:t>
            </w:r>
            <w:r>
              <w:rPr>
                <w:rFonts w:hint="eastAsia"/>
                <w:color w:val="auto"/>
              </w:rPr>
              <w:t>体系认证证书得</w:t>
            </w:r>
            <w:r>
              <w:rPr>
                <w:rFonts w:hint="eastAsia" w:ascii="宋体" w:hAnsi="宋体" w:cs="宋体"/>
                <w:b/>
                <w:bCs/>
                <w:color w:val="auto"/>
                <w:kern w:val="0"/>
                <w:szCs w:val="21"/>
                <w:lang w:val="en-US" w:eastAsia="zh-CN" w:bidi="ar"/>
              </w:rPr>
              <w:t>1</w:t>
            </w:r>
            <w:r>
              <w:rPr>
                <w:rFonts w:hint="eastAsia" w:ascii="宋体" w:hAnsi="宋体" w:cs="宋体"/>
                <w:b/>
                <w:bCs/>
                <w:color w:val="auto"/>
                <w:kern w:val="0"/>
                <w:szCs w:val="21"/>
                <w:lang w:bidi="ar"/>
              </w:rPr>
              <w:t>分</w:t>
            </w:r>
            <w:r>
              <w:rPr>
                <w:rFonts w:hint="eastAsia"/>
                <w:color w:val="auto"/>
              </w:rPr>
              <w:t>；</w:t>
            </w:r>
          </w:p>
          <w:p w14:paraId="73869102">
            <w:pPr>
              <w:rPr>
                <w:rFonts w:hint="eastAsia"/>
                <w:color w:val="auto"/>
              </w:rPr>
            </w:pPr>
            <w:r>
              <w:rPr>
                <w:rFonts w:hint="eastAsia"/>
                <w:color w:val="auto"/>
                <w:lang w:val="en-US" w:eastAsia="zh-CN"/>
              </w:rPr>
              <w:t>2</w:t>
            </w:r>
            <w:r>
              <w:rPr>
                <w:rFonts w:hint="eastAsia"/>
                <w:color w:val="auto"/>
              </w:rPr>
              <w:t>.投标人具有</w:t>
            </w:r>
            <w:r>
              <w:rPr>
                <w:rFonts w:hint="eastAsia" w:ascii="宋体" w:hAnsi="宋体" w:cs="宋体"/>
                <w:color w:val="auto"/>
                <w:szCs w:val="21"/>
                <w:highlight w:val="none"/>
              </w:rPr>
              <w:t>职业健康安全管理体系认证</w:t>
            </w:r>
            <w:r>
              <w:rPr>
                <w:rFonts w:hint="eastAsia"/>
                <w:color w:val="auto"/>
              </w:rPr>
              <w:t>证书得</w:t>
            </w:r>
            <w:r>
              <w:rPr>
                <w:rFonts w:hint="eastAsia" w:ascii="宋体" w:hAnsi="宋体" w:cs="宋体"/>
                <w:b/>
                <w:bCs/>
                <w:color w:val="auto"/>
                <w:kern w:val="0"/>
                <w:szCs w:val="21"/>
                <w:lang w:val="en-US" w:eastAsia="zh-CN" w:bidi="ar"/>
              </w:rPr>
              <w:t>1</w:t>
            </w:r>
            <w:r>
              <w:rPr>
                <w:rFonts w:hint="eastAsia" w:ascii="宋体" w:hAnsi="宋体" w:cs="宋体"/>
                <w:b/>
                <w:bCs/>
                <w:color w:val="auto"/>
                <w:kern w:val="0"/>
                <w:szCs w:val="21"/>
                <w:lang w:bidi="ar"/>
              </w:rPr>
              <w:t>分</w:t>
            </w:r>
            <w:r>
              <w:rPr>
                <w:rFonts w:hint="eastAsia"/>
                <w:color w:val="auto"/>
              </w:rPr>
              <w:t>；</w:t>
            </w:r>
          </w:p>
          <w:p w14:paraId="3B4C2847">
            <w:pPr>
              <w:rPr>
                <w:color w:val="auto"/>
              </w:rPr>
            </w:pPr>
            <w:r>
              <w:rPr>
                <w:rFonts w:hint="eastAsia"/>
                <w:color w:val="auto"/>
                <w:lang w:val="en-US" w:eastAsia="zh-CN"/>
              </w:rPr>
              <w:t>3</w:t>
            </w:r>
            <w:r>
              <w:rPr>
                <w:rFonts w:hint="eastAsia"/>
                <w:color w:val="auto"/>
              </w:rPr>
              <w:t>.投标人具有</w:t>
            </w:r>
            <w:r>
              <w:rPr>
                <w:rFonts w:hint="eastAsia" w:ascii="宋体" w:hAnsi="宋体" w:cs="宋体"/>
                <w:color w:val="auto"/>
                <w:szCs w:val="21"/>
                <w:highlight w:val="none"/>
              </w:rPr>
              <w:t>环境管理体系认证</w:t>
            </w:r>
            <w:r>
              <w:rPr>
                <w:rFonts w:hint="eastAsia"/>
                <w:color w:val="auto"/>
              </w:rPr>
              <w:t>证书得</w:t>
            </w:r>
            <w:r>
              <w:rPr>
                <w:rFonts w:hint="eastAsia" w:ascii="宋体" w:hAnsi="宋体" w:cs="宋体"/>
                <w:b/>
                <w:bCs/>
                <w:color w:val="auto"/>
                <w:kern w:val="0"/>
                <w:szCs w:val="21"/>
                <w:lang w:val="en-US" w:eastAsia="zh-CN" w:bidi="ar"/>
              </w:rPr>
              <w:t>1</w:t>
            </w:r>
            <w:r>
              <w:rPr>
                <w:rFonts w:hint="eastAsia" w:ascii="宋体" w:hAnsi="宋体" w:cs="宋体"/>
                <w:b/>
                <w:bCs/>
                <w:color w:val="auto"/>
                <w:kern w:val="0"/>
                <w:szCs w:val="21"/>
                <w:lang w:bidi="ar"/>
              </w:rPr>
              <w:t>分</w:t>
            </w:r>
            <w:r>
              <w:rPr>
                <w:rFonts w:hint="eastAsia"/>
                <w:color w:val="auto"/>
              </w:rPr>
              <w:t>；</w:t>
            </w:r>
          </w:p>
          <w:p w14:paraId="30BB74CD">
            <w:pPr>
              <w:rPr>
                <w:color w:val="auto"/>
              </w:rPr>
            </w:pPr>
            <w:r>
              <w:rPr>
                <w:rFonts w:hint="eastAsia"/>
                <w:color w:val="auto"/>
              </w:rPr>
              <w:t>以上</w:t>
            </w:r>
            <w:r>
              <w:rPr>
                <w:rFonts w:hint="eastAsia"/>
                <w:color w:val="auto"/>
                <w:u w:val="single"/>
              </w:rPr>
              <w:t xml:space="preserve"> </w:t>
            </w:r>
            <w:r>
              <w:rPr>
                <w:rFonts w:hint="eastAsia"/>
                <w:color w:val="auto"/>
                <w:u w:val="single"/>
                <w:lang w:val="en-US" w:eastAsia="zh-CN"/>
              </w:rPr>
              <w:t>3</w:t>
            </w:r>
            <w:r>
              <w:rPr>
                <w:rFonts w:hint="eastAsia"/>
                <w:color w:val="auto"/>
                <w:u w:val="single"/>
              </w:rPr>
              <w:t>项</w:t>
            </w:r>
            <w:r>
              <w:rPr>
                <w:rFonts w:hint="eastAsia"/>
                <w:color w:val="auto"/>
              </w:rPr>
              <w:t>累加计分，最高得</w:t>
            </w:r>
            <w:r>
              <w:rPr>
                <w:rFonts w:hint="eastAsia"/>
                <w:color w:val="auto"/>
                <w:lang w:val="en-US" w:eastAsia="zh-CN"/>
              </w:rPr>
              <w:t>3</w:t>
            </w:r>
            <w:r>
              <w:rPr>
                <w:rFonts w:hint="eastAsia"/>
                <w:color w:val="auto"/>
              </w:rPr>
              <w:t>分。</w:t>
            </w:r>
          </w:p>
          <w:p w14:paraId="62C8FC71">
            <w:pPr>
              <w:rPr>
                <w:b/>
                <w:color w:val="auto"/>
              </w:rPr>
            </w:pPr>
            <w:r>
              <w:rPr>
                <w:rFonts w:hint="eastAsia"/>
                <w:b/>
                <w:color w:val="auto"/>
              </w:rPr>
              <w:t>（二）评分依据：</w:t>
            </w:r>
          </w:p>
          <w:p w14:paraId="759DC73F">
            <w:pPr>
              <w:rPr>
                <w:color w:val="auto"/>
              </w:rPr>
            </w:pPr>
            <w:r>
              <w:rPr>
                <w:rFonts w:hint="eastAsia"/>
                <w:color w:val="auto"/>
              </w:rPr>
              <w:t>须同时提供有效的认证证书扫描件，及认证证书在全国认证认可信息公共服务平台（认e云）查询有效的截图（http://cx.cnca.cn）。</w:t>
            </w:r>
          </w:p>
          <w:p w14:paraId="77619FFD">
            <w:pPr>
              <w:rPr>
                <w:rFonts w:ascii="宋体" w:hAnsi="宋体" w:cs="宋体"/>
                <w:color w:val="auto"/>
                <w:szCs w:val="21"/>
              </w:rPr>
            </w:pPr>
            <w:r>
              <w:rPr>
                <w:rFonts w:hint="eastAsia"/>
                <w:color w:val="auto"/>
              </w:rPr>
              <w:t>备注：以上资料均要求提供扫描件，评分中出现无证明资料或证书过期或专家无法凭所提供资料判断是否得分的情况，一律作不得分处理。</w:t>
            </w:r>
          </w:p>
        </w:tc>
      </w:tr>
      <w:tr w14:paraId="1FEEA1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restart"/>
            <w:tcBorders>
              <w:top w:val="single" w:color="000000" w:sz="8" w:space="0"/>
              <w:left w:val="single" w:color="000000" w:sz="8" w:space="0"/>
              <w:right w:val="single" w:color="000000" w:sz="8" w:space="0"/>
            </w:tcBorders>
            <w:vAlign w:val="top"/>
          </w:tcPr>
          <w:p w14:paraId="2F81CA9D">
            <w:pPr>
              <w:widowControl/>
              <w:jc w:val="both"/>
              <w:rPr>
                <w:rFonts w:ascii="宋体" w:hAnsi="宋体" w:cs="宋体"/>
                <w:b/>
                <w:bCs/>
                <w:color w:val="0000FF"/>
                <w:sz w:val="24"/>
              </w:rPr>
            </w:pPr>
            <w:r>
              <w:rPr>
                <w:rFonts w:hint="eastAsia"/>
                <w:b/>
                <w:bCs/>
                <w:color w:val="0000FF"/>
                <w:lang w:val="en-US" w:eastAsia="zh-CN"/>
              </w:rPr>
              <w:t>4</w:t>
            </w:r>
          </w:p>
        </w:tc>
        <w:tc>
          <w:tcPr>
            <w:tcW w:w="680" w:type="dxa"/>
            <w:tcBorders>
              <w:top w:val="single" w:color="000000" w:sz="8" w:space="0"/>
              <w:left w:val="single" w:color="000000" w:sz="8" w:space="0"/>
              <w:bottom w:val="single" w:color="000000" w:sz="8" w:space="0"/>
              <w:right w:val="single" w:color="000000" w:sz="8" w:space="0"/>
            </w:tcBorders>
          </w:tcPr>
          <w:p w14:paraId="6CC81F4E">
            <w:pPr>
              <w:wordWrap w:val="0"/>
              <w:jc w:val="center"/>
              <w:rPr>
                <w:rFonts w:hint="eastAsia" w:ascii="宋体" w:hAnsi="宋体" w:cs="宋体"/>
                <w:szCs w:val="21"/>
              </w:rPr>
            </w:pPr>
          </w:p>
        </w:tc>
        <w:tc>
          <w:tcPr>
            <w:tcW w:w="3517" w:type="dxa"/>
            <w:gridSpan w:val="2"/>
            <w:tcBorders>
              <w:top w:val="single" w:color="000000" w:sz="8" w:space="0"/>
              <w:left w:val="single" w:color="000000" w:sz="8" w:space="0"/>
              <w:bottom w:val="single" w:color="000000" w:sz="8" w:space="0"/>
              <w:right w:val="single" w:color="000000" w:sz="8" w:space="0"/>
            </w:tcBorders>
            <w:vAlign w:val="top"/>
          </w:tcPr>
          <w:p w14:paraId="423AA9B8">
            <w:pPr>
              <w:wordWrap w:val="0"/>
              <w:rPr>
                <w:rFonts w:ascii="宋体" w:hAnsi="宋体" w:cs="宋体"/>
                <w:szCs w:val="21"/>
              </w:rPr>
            </w:pPr>
            <w:bookmarkStart w:id="2" w:name="OLE_LINK4"/>
            <w:r>
              <w:rPr>
                <w:rFonts w:hint="eastAsia"/>
                <w:b/>
                <w:bCs/>
                <w:color w:val="0000FF"/>
                <w:lang w:val="en-US" w:eastAsia="zh-CN"/>
              </w:rPr>
              <w:t>诚信</w:t>
            </w:r>
            <w:bookmarkEnd w:id="2"/>
            <w:r>
              <w:rPr>
                <w:rFonts w:hint="eastAsia"/>
                <w:b/>
                <w:bCs/>
                <w:color w:val="0000FF"/>
                <w:lang w:val="en-US" w:eastAsia="zh-CN"/>
              </w:rPr>
              <w:t>情况</w:t>
            </w:r>
          </w:p>
        </w:tc>
        <w:tc>
          <w:tcPr>
            <w:tcW w:w="4197" w:type="dxa"/>
            <w:tcBorders>
              <w:top w:val="single" w:color="000000" w:sz="8" w:space="0"/>
              <w:left w:val="single" w:color="000000" w:sz="8" w:space="0"/>
              <w:bottom w:val="single" w:color="000000" w:sz="8" w:space="0"/>
              <w:right w:val="single" w:color="000000" w:sz="8" w:space="0"/>
            </w:tcBorders>
            <w:vAlign w:val="top"/>
          </w:tcPr>
          <w:p w14:paraId="30F0ADCF">
            <w:pPr>
              <w:wordWrap w:val="0"/>
              <w:jc w:val="center"/>
              <w:rPr>
                <w:rFonts w:hint="eastAsia"/>
              </w:rPr>
            </w:pPr>
            <w:r>
              <w:rPr>
                <w:rFonts w:hint="eastAsia"/>
                <w:b/>
                <w:bCs/>
                <w:color w:val="0000FF"/>
                <w:lang w:val="en-US" w:eastAsia="zh-CN"/>
              </w:rPr>
              <w:t>5</w:t>
            </w:r>
          </w:p>
        </w:tc>
      </w:tr>
      <w:tr w14:paraId="731243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left w:val="single" w:color="000000" w:sz="8" w:space="0"/>
              <w:right w:val="single" w:color="000000" w:sz="8" w:space="0"/>
            </w:tcBorders>
            <w:vAlign w:val="center"/>
          </w:tcPr>
          <w:p w14:paraId="1084A379">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44EE8E81">
            <w:pPr>
              <w:wordWrap w:val="0"/>
              <w:jc w:val="center"/>
              <w:rPr>
                <w:rFonts w:hint="eastAsia" w:ascii="宋体" w:hAnsi="宋体" w:eastAsia="宋体" w:cs="宋体"/>
                <w:kern w:val="2"/>
                <w:sz w:val="21"/>
                <w:szCs w:val="21"/>
                <w:lang w:val="en-US" w:eastAsia="zh-CN" w:bidi="ar-SA"/>
              </w:rPr>
            </w:pPr>
            <w:r>
              <w:rPr>
                <w:rFonts w:hint="eastAsia"/>
                <w:szCs w:val="21"/>
              </w:rPr>
              <w:t>序号</w:t>
            </w:r>
          </w:p>
        </w:tc>
        <w:tc>
          <w:tcPr>
            <w:tcW w:w="2504"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24C33B20">
            <w:pPr>
              <w:wordWrap w:val="0"/>
              <w:jc w:val="center"/>
              <w:rPr>
                <w:rFonts w:hint="eastAsia" w:ascii="宋体" w:hAnsi="宋体" w:eastAsia="宋体" w:cs="宋体"/>
                <w:kern w:val="2"/>
                <w:sz w:val="21"/>
                <w:szCs w:val="21"/>
                <w:lang w:val="en-US" w:eastAsia="zh-CN" w:bidi="ar-SA"/>
              </w:rPr>
            </w:pPr>
            <w:r>
              <w:rPr>
                <w:rFonts w:hint="eastAsia"/>
                <w:szCs w:val="21"/>
              </w:rPr>
              <w:t>评分因素</w:t>
            </w:r>
          </w:p>
        </w:tc>
        <w:tc>
          <w:tcPr>
            <w:tcW w:w="1013"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4AD5AB16">
            <w:pPr>
              <w:wordWrap w:val="0"/>
              <w:jc w:val="center"/>
              <w:rPr>
                <w:rFonts w:hint="eastAsia" w:ascii="宋体" w:hAnsi="宋体" w:eastAsia="宋体" w:cs="宋体"/>
                <w:kern w:val="2"/>
                <w:sz w:val="21"/>
                <w:szCs w:val="21"/>
                <w:lang w:val="en-US" w:eastAsia="zh-CN" w:bidi="ar-SA"/>
              </w:rPr>
            </w:pPr>
            <w:r>
              <w:rPr>
                <w:rFonts w:hint="eastAsia"/>
                <w:szCs w:val="21"/>
              </w:rPr>
              <w:t>权重</w:t>
            </w:r>
          </w:p>
        </w:tc>
        <w:tc>
          <w:tcPr>
            <w:tcW w:w="4197"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69997D3A">
            <w:pPr>
              <w:jc w:val="center"/>
              <w:rPr>
                <w:rFonts w:hint="eastAsia" w:ascii="宋体" w:hAnsi="宋体" w:eastAsia="宋体" w:cs="Times New Roman"/>
                <w:color w:val="FF0000"/>
                <w:kern w:val="2"/>
                <w:sz w:val="21"/>
                <w:szCs w:val="24"/>
                <w:lang w:val="en-US" w:eastAsia="zh-CN" w:bidi="ar-SA"/>
              </w:rPr>
            </w:pPr>
            <w:r>
              <w:rPr>
                <w:rFonts w:hint="eastAsia"/>
                <w:szCs w:val="21"/>
              </w:rPr>
              <w:t>评分准则</w:t>
            </w:r>
          </w:p>
        </w:tc>
      </w:tr>
      <w:tr w14:paraId="50F2EE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blCellSpacing w:w="0" w:type="dxa"/>
          <w:jc w:val="center"/>
        </w:trPr>
        <w:tc>
          <w:tcPr>
            <w:tcW w:w="681" w:type="dxa"/>
            <w:vMerge w:val="continue"/>
            <w:tcBorders>
              <w:left w:val="single" w:color="000000" w:sz="8" w:space="0"/>
              <w:right w:val="single" w:color="000000" w:sz="8" w:space="0"/>
            </w:tcBorders>
            <w:vAlign w:val="center"/>
          </w:tcPr>
          <w:p w14:paraId="7DB89783">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2694D743">
            <w:pPr>
              <w:wordWrap w:val="0"/>
              <w:jc w:val="center"/>
              <w:rPr>
                <w:rFonts w:hint="eastAsia" w:eastAsia="宋体"/>
                <w:szCs w:val="21"/>
                <w:lang w:eastAsia="zh-CN"/>
              </w:rPr>
            </w:pPr>
            <w:r>
              <w:rPr>
                <w:rFonts w:hint="eastAsia"/>
                <w:szCs w:val="21"/>
                <w:lang w:val="en-US" w:eastAsia="zh-CN"/>
              </w:rPr>
              <w:t>1</w:t>
            </w:r>
          </w:p>
        </w:tc>
        <w:tc>
          <w:tcPr>
            <w:tcW w:w="2504" w:type="dxa"/>
            <w:tcBorders>
              <w:top w:val="single" w:color="000000" w:sz="8" w:space="0"/>
              <w:left w:val="single" w:color="000000" w:sz="8" w:space="0"/>
              <w:bottom w:val="single" w:color="000000" w:sz="8" w:space="0"/>
              <w:right w:val="single" w:color="000000" w:sz="8" w:space="0"/>
            </w:tcBorders>
            <w:vAlign w:val="center"/>
          </w:tcPr>
          <w:p w14:paraId="1CF8BAFD">
            <w:pPr>
              <w:keepNext w:val="0"/>
              <w:keepLines w:val="0"/>
              <w:widowControl/>
              <w:suppressLineNumbers w:val="0"/>
              <w:wordWrap w:val="0"/>
              <w:spacing w:before="0" w:beforeAutospacing="0" w:after="0" w:afterAutospacing="0"/>
              <w:ind w:left="0" w:right="0"/>
              <w:jc w:val="center"/>
              <w:textAlignment w:val="top"/>
              <w:rPr>
                <w:rFonts w:hint="default"/>
              </w:rPr>
            </w:pPr>
            <w:r>
              <w:rPr>
                <w:rFonts w:hint="eastAsia"/>
              </w:rPr>
              <w:t>诚信情况</w:t>
            </w:r>
          </w:p>
          <w:p w14:paraId="0C892D5D">
            <w:pPr>
              <w:pStyle w:val="16"/>
              <w:keepNext w:val="0"/>
              <w:keepLines w:val="0"/>
              <w:suppressLineNumbers w:val="0"/>
              <w:spacing w:before="0" w:beforeAutospacing="0" w:after="0" w:afterAutospacing="0"/>
              <w:ind w:left="0" w:leftChars="0" w:right="0" w:rightChars="0"/>
              <w:rPr>
                <w:rFonts w:cs="宋体" w:asciiTheme="minorHAnsi" w:hAnsiTheme="minorHAnsi"/>
                <w:szCs w:val="22"/>
              </w:rPr>
            </w:pPr>
          </w:p>
        </w:tc>
        <w:tc>
          <w:tcPr>
            <w:tcW w:w="1013" w:type="dxa"/>
            <w:tcBorders>
              <w:top w:val="single" w:color="000000" w:sz="8" w:space="0"/>
              <w:left w:val="single" w:color="000000" w:sz="8" w:space="0"/>
              <w:bottom w:val="single" w:color="000000" w:sz="8" w:space="0"/>
              <w:right w:val="single" w:color="000000" w:sz="8" w:space="0"/>
            </w:tcBorders>
            <w:vAlign w:val="center"/>
          </w:tcPr>
          <w:p w14:paraId="3CD3927C">
            <w:pPr>
              <w:keepNext w:val="0"/>
              <w:keepLines w:val="0"/>
              <w:widowControl/>
              <w:suppressLineNumbers w:val="0"/>
              <w:wordWrap w:val="0"/>
              <w:spacing w:before="0" w:beforeAutospacing="0" w:after="0" w:afterAutospacing="0"/>
              <w:ind w:left="0" w:leftChars="0" w:right="0" w:rightChars="0"/>
              <w:jc w:val="center"/>
              <w:textAlignment w:val="top"/>
              <w:rPr>
                <w:rFonts w:cs="宋体" w:asciiTheme="minorEastAsia" w:hAnsiTheme="minorEastAsia" w:eastAsiaTheme="minorEastAsia"/>
                <w:szCs w:val="21"/>
              </w:rPr>
            </w:pPr>
            <w:r>
              <w:rPr>
                <w:rFonts w:hint="eastAsia"/>
              </w:rPr>
              <w:t>5</w:t>
            </w:r>
          </w:p>
        </w:tc>
        <w:tc>
          <w:tcPr>
            <w:tcW w:w="4197" w:type="dxa"/>
            <w:tcBorders>
              <w:top w:val="single" w:color="000000" w:sz="8" w:space="0"/>
              <w:left w:val="single" w:color="000000" w:sz="8" w:space="0"/>
              <w:bottom w:val="single" w:color="000000" w:sz="8" w:space="0"/>
              <w:right w:val="single" w:color="000000" w:sz="8" w:space="0"/>
            </w:tcBorders>
            <w:vAlign w:val="top"/>
          </w:tcPr>
          <w:p w14:paraId="75D3CAE5">
            <w:pPr>
              <w:pStyle w:val="16"/>
              <w:keepNext w:val="0"/>
              <w:keepLines w:val="0"/>
              <w:suppressLineNumbers w:val="0"/>
              <w:wordWrap w:val="0"/>
              <w:spacing w:before="0" w:beforeAutospacing="0" w:after="0" w:afterAutospacing="0" w:line="240" w:lineRule="auto"/>
              <w:ind w:left="0" w:right="0" w:firstLine="420" w:firstLineChars="20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w:t>
            </w:r>
            <w:r>
              <w:rPr>
                <w:rFonts w:hint="eastAsia" w:asciiTheme="minorEastAsia" w:hAnsiTheme="minorEastAsia" w:cstheme="minorEastAsia"/>
                <w:b w:val="0"/>
                <w:bCs w:val="0"/>
                <w:sz w:val="21"/>
                <w:szCs w:val="21"/>
                <w:lang w:val="en-US" w:eastAsia="zh-CN"/>
              </w:rPr>
              <w:t>满</w:t>
            </w:r>
            <w:r>
              <w:rPr>
                <w:rFonts w:hint="eastAsia" w:asciiTheme="minorEastAsia" w:hAnsiTheme="minorEastAsia" w:eastAsiaTheme="minorEastAsia" w:cstheme="minorEastAsia"/>
                <w:b w:val="0"/>
                <w:bCs w:val="0"/>
                <w:sz w:val="21"/>
                <w:szCs w:val="21"/>
              </w:rPr>
              <w:t>分。投标人无需提供任何证明材料，评标过程中由工作人员向评审委员会提供有关供应商诚信查询结果。</w:t>
            </w:r>
            <w:r>
              <w:rPr>
                <w:rFonts w:hint="eastAsia" w:asciiTheme="minorEastAsia" w:hAnsiTheme="minorEastAsia" w:eastAsiaTheme="minorEastAsia" w:cstheme="minorEastAsia"/>
                <w:b/>
                <w:bCs/>
                <w:color w:val="FF0000"/>
                <w:sz w:val="21"/>
                <w:szCs w:val="21"/>
              </w:rPr>
              <w:t>“深圳政府采购智慧平台信用库”作为供应商信用信息的法定查询渠道之一</w:t>
            </w:r>
            <w:r>
              <w:rPr>
                <w:rFonts w:hint="eastAsia" w:asciiTheme="minorEastAsia" w:hAnsiTheme="minorEastAsia" w:eastAsiaTheme="minorEastAsia" w:cstheme="minorEastAsia"/>
                <w:b/>
                <w:bCs/>
                <w:color w:val="FF0000"/>
                <w:sz w:val="21"/>
                <w:szCs w:val="21"/>
                <w:lang w:eastAsia="zh-CN"/>
              </w:rPr>
              <w:t>。</w:t>
            </w:r>
          </w:p>
          <w:p w14:paraId="5F77D706">
            <w:pPr>
              <w:pStyle w:val="16"/>
              <w:keepNext w:val="0"/>
              <w:keepLines w:val="0"/>
              <w:suppressLineNumbers w:val="0"/>
              <w:wordWrap w:val="0"/>
              <w:spacing w:before="0" w:beforeAutospacing="0" w:after="0" w:afterAutospacing="0" w:line="240" w:lineRule="auto"/>
              <w:ind w:left="0" w:leftChars="0" w:right="0" w:rightChars="0" w:firstLine="420" w:firstLineChars="200"/>
              <w:rPr>
                <w:rFonts w:ascii="宋体" w:hAnsi="宋体"/>
                <w:color w:val="FF0000"/>
              </w:rPr>
            </w:pPr>
            <w:r>
              <w:rPr>
                <w:rFonts w:hint="eastAsia" w:asciiTheme="minorEastAsia" w:hAnsiTheme="minorEastAsia" w:eastAsiaTheme="minorEastAsia" w:cstheme="minorEastAsia"/>
                <w:b w:val="0"/>
                <w:bCs w:val="0"/>
                <w:sz w:val="21"/>
                <w:szCs w:val="21"/>
              </w:rPr>
              <w:t>查询渠道：通过“信用中国”（www.creditchina.gov.cn，下载信用信息报告）、“中国政府采购网”（www.ccgp.gov.cn）以及“深圳市政府采购监管网”（http://zfcg.sz.gov.cn）</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bCs/>
                <w:color w:val="FF0000"/>
                <w:sz w:val="21"/>
                <w:szCs w:val="21"/>
                <w:lang w:eastAsia="zh-CN"/>
              </w:rPr>
              <w:t>“深圳政府采购智慧平台信用库”</w:t>
            </w:r>
            <w:r>
              <w:rPr>
                <w:rFonts w:hint="eastAsia" w:asciiTheme="minorEastAsia" w:hAnsiTheme="minorEastAsia" w:eastAsiaTheme="minorEastAsia" w:cstheme="minorEastAsia"/>
                <w:b w:val="0"/>
                <w:bCs w:val="0"/>
                <w:sz w:val="21"/>
                <w:szCs w:val="21"/>
              </w:rPr>
              <w:t>查询供应商信用信息，信用信息以开标当日的查询结果为准。</w:t>
            </w:r>
          </w:p>
        </w:tc>
      </w:tr>
    </w:tbl>
    <w:p w14:paraId="7C659C66">
      <w:pPr>
        <w:rPr>
          <w:color w:val="000000"/>
        </w:rPr>
      </w:pPr>
    </w:p>
    <w:bookmarkEnd w:id="0"/>
    <w:p w14:paraId="72FF95FA">
      <w:pPr>
        <w:rPr>
          <w:rFonts w:hint="eastAsia" w:ascii="黑体" w:hAnsi="黑体" w:eastAsia="黑体"/>
          <w:sz w:val="28"/>
          <w:szCs w:val="40"/>
        </w:rPr>
      </w:pPr>
      <w:r>
        <w:rPr>
          <w:rFonts w:hint="eastAsia" w:ascii="黑体" w:hAnsi="黑体" w:eastAsia="黑体"/>
          <w:sz w:val="28"/>
          <w:szCs w:val="40"/>
        </w:rPr>
        <w:br w:type="page"/>
      </w:r>
    </w:p>
    <w:p w14:paraId="45F8D703">
      <w:pPr>
        <w:spacing w:before="280" w:after="280" w:line="320" w:lineRule="exact"/>
        <w:jc w:val="center"/>
        <w:outlineLvl w:val="1"/>
        <w:rPr>
          <w:rFonts w:ascii="黑体" w:hAnsi="黑体" w:eastAsia="黑体"/>
          <w:sz w:val="28"/>
          <w:szCs w:val="40"/>
        </w:rPr>
      </w:pPr>
      <w:r>
        <w:rPr>
          <w:rFonts w:hint="eastAsia" w:ascii="黑体" w:hAnsi="黑体" w:eastAsia="黑体"/>
          <w:sz w:val="28"/>
          <w:szCs w:val="40"/>
        </w:rPr>
        <w:t>定标方法</w:t>
      </w:r>
    </w:p>
    <w:p w14:paraId="7E438787">
      <w:pPr>
        <w:spacing w:line="320" w:lineRule="exact"/>
        <w:ind w:firstLine="411" w:firstLineChars="196"/>
        <w:rPr>
          <w:rFonts w:ascii="宋体" w:hAnsi="宋体" w:cs="宋体"/>
          <w:kern w:val="0"/>
          <w:szCs w:val="21"/>
        </w:rPr>
      </w:pPr>
    </w:p>
    <w:p w14:paraId="4C4C709F">
      <w:pPr>
        <w:spacing w:line="320" w:lineRule="exact"/>
        <w:ind w:firstLine="411" w:firstLineChars="196"/>
        <w:rPr>
          <w:rFonts w:ascii="宋体" w:hAnsi="宋体" w:cs="宋体"/>
          <w:kern w:val="0"/>
          <w:szCs w:val="21"/>
        </w:rPr>
      </w:pPr>
      <w:r>
        <w:rPr>
          <w:rFonts w:hint="eastAsia" w:ascii="宋体" w:hAnsi="宋体" w:cs="宋体"/>
          <w:kern w:val="0"/>
          <w:szCs w:val="21"/>
        </w:rPr>
        <w:t>评标结果按评审后得分由高到低顺序排列。得分相同的，按投标报价由低到高顺序排列。得分且投标报价相同的并列。投标文件满足招标文件全部实质性要求，且按照评审因素的量化指标评审得分最高的投标人为唯一中标候选人。中标候选人并列的，采取随机抽取的方式确定，具体操作办法及流程由评标委员会确定。</w:t>
      </w:r>
      <w:r>
        <w:rPr>
          <w:rFonts w:hint="eastAsia" w:ascii="宋体" w:hAnsi="宋体" w:cs="宋体"/>
          <w:color w:val="FF0000"/>
          <w:kern w:val="0"/>
          <w:szCs w:val="21"/>
        </w:rPr>
        <w:t>如唯一候选中标供应商被认定投标或中标无效，采购人应当重新开展采购活动。</w:t>
      </w:r>
    </w:p>
    <w:p w14:paraId="2D9F9FA5">
      <w:pPr>
        <w:spacing w:after="120"/>
      </w:pPr>
    </w:p>
    <w:p w14:paraId="3F40C7D2">
      <w:pPr>
        <w:spacing w:after="120"/>
        <w:ind w:left="420" w:leftChars="200" w:firstLine="420" w:firstLineChars="200"/>
      </w:pPr>
    </w:p>
    <w:p w14:paraId="0A6DEB06">
      <w:pPr>
        <w:spacing w:line="320" w:lineRule="exact"/>
        <w:ind w:firstLine="420" w:firstLineChars="200"/>
      </w:pPr>
    </w:p>
    <w:p w14:paraId="4864AA60">
      <w:pPr>
        <w:spacing w:before="280" w:after="280" w:line="320" w:lineRule="exact"/>
        <w:jc w:val="center"/>
        <w:outlineLvl w:val="1"/>
        <w:rPr>
          <w:rFonts w:ascii="黑体" w:hAnsi="黑体" w:eastAsia="黑体"/>
          <w:sz w:val="28"/>
          <w:szCs w:val="40"/>
        </w:rPr>
      </w:pPr>
      <w:r>
        <w:rPr>
          <w:rFonts w:hint="eastAsia" w:ascii="黑体" w:hAnsi="黑体" w:eastAsia="黑体"/>
          <w:sz w:val="28"/>
          <w:szCs w:val="40"/>
        </w:rPr>
        <w:t>采购代理服务费</w:t>
      </w:r>
    </w:p>
    <w:p w14:paraId="74257E6F">
      <w:pPr>
        <w:ind w:firstLine="422" w:firstLineChars="200"/>
        <w:rPr>
          <w:b/>
        </w:rPr>
      </w:pPr>
      <w:r>
        <w:rPr>
          <w:rFonts w:hint="eastAsia"/>
          <w:b/>
        </w:rPr>
        <w:t>本项目为代理服务项目，将向中标（成交）供应商收取代理服务费。</w:t>
      </w:r>
    </w:p>
    <w:p w14:paraId="4A8C467E">
      <w:pPr>
        <w:ind w:firstLine="420" w:firstLineChars="200"/>
      </w:pPr>
      <w:r>
        <w:rPr>
          <w:rFonts w:hint="eastAsia"/>
        </w:rPr>
        <w:t>中标（成交）供应商在领取《中标（成交）通知书》之前须向深圳公共资源交易中心（深圳交易集团有限公司罗湖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本项目类型为货物采购：</w:t>
      </w:r>
    </w:p>
    <w:p w14:paraId="129D6A3A">
      <w:pPr>
        <w:ind w:firstLine="420" w:firstLineChars="200"/>
      </w:pPr>
      <w:r>
        <w:rPr>
          <w:rFonts w:hint="eastAsia"/>
        </w:rPr>
        <w:t>（1）代理服务费以《中标（成交）通知书》确定的中标（成交）金额作为计算基数，按差额定率累进法计算。</w:t>
      </w:r>
    </w:p>
    <w:p w14:paraId="5F96D32B">
      <w:pPr>
        <w:ind w:firstLine="420" w:firstLineChars="200"/>
      </w:pPr>
      <w:r>
        <w:rPr>
          <w:rFonts w:hint="eastAsia"/>
        </w:rPr>
        <w:t>（2）中标（成交）金额的各部分费率如下表：</w:t>
      </w:r>
    </w:p>
    <w:tbl>
      <w:tblPr>
        <w:tblStyle w:val="3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14:paraId="679E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14:paraId="1ECAFC7A">
            <w:pPr>
              <w:widowControl/>
              <w:spacing w:line="360" w:lineRule="auto"/>
              <w:jc w:val="center"/>
            </w:pPr>
            <w:r>
              <w:rPr>
                <w:rFonts w:hint="eastAsia"/>
              </w:rPr>
              <w:t>中标（成交）金额</w:t>
            </w:r>
          </w:p>
        </w:tc>
        <w:tc>
          <w:tcPr>
            <w:tcW w:w="1799" w:type="dxa"/>
            <w:vAlign w:val="center"/>
          </w:tcPr>
          <w:p w14:paraId="505FA50C">
            <w:pPr>
              <w:widowControl/>
              <w:spacing w:line="360" w:lineRule="auto"/>
              <w:jc w:val="center"/>
            </w:pPr>
            <w:r>
              <w:rPr>
                <w:rFonts w:hint="eastAsia"/>
              </w:rPr>
              <w:t>货物采购</w:t>
            </w:r>
          </w:p>
        </w:tc>
        <w:tc>
          <w:tcPr>
            <w:tcW w:w="1799" w:type="dxa"/>
            <w:vAlign w:val="center"/>
          </w:tcPr>
          <w:p w14:paraId="1ADCB1BE">
            <w:pPr>
              <w:widowControl/>
              <w:spacing w:line="360" w:lineRule="auto"/>
              <w:jc w:val="center"/>
            </w:pPr>
            <w:r>
              <w:rPr>
                <w:rFonts w:hint="eastAsia"/>
              </w:rPr>
              <w:t>服务采购</w:t>
            </w:r>
          </w:p>
        </w:tc>
        <w:tc>
          <w:tcPr>
            <w:tcW w:w="1799" w:type="dxa"/>
            <w:vAlign w:val="center"/>
          </w:tcPr>
          <w:p w14:paraId="5C799DF0">
            <w:pPr>
              <w:widowControl/>
              <w:spacing w:line="360" w:lineRule="auto"/>
              <w:jc w:val="center"/>
            </w:pPr>
            <w:r>
              <w:rPr>
                <w:rFonts w:hint="eastAsia"/>
              </w:rPr>
              <w:t>工程采购</w:t>
            </w:r>
          </w:p>
        </w:tc>
      </w:tr>
      <w:tr w14:paraId="2CBD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70FE75AD">
            <w:pPr>
              <w:widowControl/>
              <w:spacing w:line="360" w:lineRule="auto"/>
              <w:jc w:val="center"/>
            </w:pPr>
            <w:r>
              <w:rPr>
                <w:rFonts w:hint="eastAsia"/>
              </w:rPr>
              <w:t>100万元以下</w:t>
            </w:r>
          </w:p>
        </w:tc>
        <w:tc>
          <w:tcPr>
            <w:tcW w:w="1799" w:type="dxa"/>
            <w:vAlign w:val="center"/>
          </w:tcPr>
          <w:p w14:paraId="093429DC">
            <w:pPr>
              <w:widowControl/>
              <w:spacing w:line="360" w:lineRule="auto"/>
              <w:jc w:val="center"/>
            </w:pPr>
            <w:r>
              <w:rPr>
                <w:rFonts w:hint="eastAsia"/>
              </w:rPr>
              <w:t>1.5%</w:t>
            </w:r>
          </w:p>
        </w:tc>
        <w:tc>
          <w:tcPr>
            <w:tcW w:w="1799" w:type="dxa"/>
            <w:vAlign w:val="center"/>
          </w:tcPr>
          <w:p w14:paraId="68926BDB">
            <w:pPr>
              <w:widowControl/>
              <w:spacing w:line="360" w:lineRule="auto"/>
              <w:jc w:val="center"/>
            </w:pPr>
            <w:r>
              <w:rPr>
                <w:rFonts w:hint="eastAsia"/>
              </w:rPr>
              <w:t>1.5%</w:t>
            </w:r>
          </w:p>
        </w:tc>
        <w:tc>
          <w:tcPr>
            <w:tcW w:w="1799" w:type="dxa"/>
            <w:vAlign w:val="center"/>
          </w:tcPr>
          <w:p w14:paraId="4C63C0C9">
            <w:pPr>
              <w:widowControl/>
              <w:spacing w:line="360" w:lineRule="auto"/>
              <w:jc w:val="center"/>
            </w:pPr>
            <w:r>
              <w:rPr>
                <w:rFonts w:hint="eastAsia"/>
              </w:rPr>
              <w:t>1.0%</w:t>
            </w:r>
          </w:p>
        </w:tc>
      </w:tr>
      <w:tr w14:paraId="2111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7172F69A">
            <w:pPr>
              <w:widowControl/>
              <w:spacing w:line="360" w:lineRule="auto"/>
              <w:jc w:val="center"/>
            </w:pPr>
            <w:r>
              <w:rPr>
                <w:rFonts w:hint="eastAsia"/>
              </w:rPr>
              <w:t>100万元（含）-500万元</w:t>
            </w:r>
          </w:p>
        </w:tc>
        <w:tc>
          <w:tcPr>
            <w:tcW w:w="1799" w:type="dxa"/>
            <w:vAlign w:val="center"/>
          </w:tcPr>
          <w:p w14:paraId="34715689">
            <w:pPr>
              <w:widowControl/>
              <w:spacing w:line="360" w:lineRule="auto"/>
              <w:jc w:val="center"/>
            </w:pPr>
            <w:r>
              <w:rPr>
                <w:rFonts w:hint="eastAsia"/>
              </w:rPr>
              <w:t>1.1%</w:t>
            </w:r>
          </w:p>
        </w:tc>
        <w:tc>
          <w:tcPr>
            <w:tcW w:w="1799" w:type="dxa"/>
            <w:vAlign w:val="center"/>
          </w:tcPr>
          <w:p w14:paraId="58D750E4">
            <w:pPr>
              <w:widowControl/>
              <w:spacing w:line="360" w:lineRule="auto"/>
              <w:jc w:val="center"/>
            </w:pPr>
            <w:r>
              <w:rPr>
                <w:rFonts w:hint="eastAsia"/>
              </w:rPr>
              <w:t>0.8%</w:t>
            </w:r>
          </w:p>
        </w:tc>
        <w:tc>
          <w:tcPr>
            <w:tcW w:w="1799" w:type="dxa"/>
            <w:vAlign w:val="center"/>
          </w:tcPr>
          <w:p w14:paraId="7F13C426">
            <w:pPr>
              <w:widowControl/>
              <w:spacing w:line="360" w:lineRule="auto"/>
              <w:jc w:val="center"/>
            </w:pPr>
            <w:r>
              <w:rPr>
                <w:rFonts w:hint="eastAsia"/>
              </w:rPr>
              <w:t>0.7%</w:t>
            </w:r>
          </w:p>
        </w:tc>
      </w:tr>
      <w:tr w14:paraId="36BE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652E5CF6">
            <w:pPr>
              <w:widowControl/>
              <w:spacing w:line="360" w:lineRule="auto"/>
              <w:jc w:val="center"/>
            </w:pPr>
            <w:r>
              <w:rPr>
                <w:rFonts w:hint="eastAsia"/>
              </w:rPr>
              <w:t>500万元（含）-1000万元</w:t>
            </w:r>
          </w:p>
        </w:tc>
        <w:tc>
          <w:tcPr>
            <w:tcW w:w="1799" w:type="dxa"/>
            <w:vAlign w:val="center"/>
          </w:tcPr>
          <w:p w14:paraId="2232BF58">
            <w:pPr>
              <w:widowControl/>
              <w:spacing w:line="360" w:lineRule="auto"/>
              <w:jc w:val="center"/>
            </w:pPr>
            <w:r>
              <w:rPr>
                <w:rFonts w:hint="eastAsia"/>
              </w:rPr>
              <w:t>0.8%</w:t>
            </w:r>
          </w:p>
        </w:tc>
        <w:tc>
          <w:tcPr>
            <w:tcW w:w="1799" w:type="dxa"/>
            <w:vAlign w:val="center"/>
          </w:tcPr>
          <w:p w14:paraId="3F363C3E">
            <w:pPr>
              <w:widowControl/>
              <w:spacing w:line="360" w:lineRule="auto"/>
              <w:jc w:val="center"/>
            </w:pPr>
            <w:r>
              <w:rPr>
                <w:rFonts w:hint="eastAsia"/>
              </w:rPr>
              <w:t>0.45%</w:t>
            </w:r>
          </w:p>
        </w:tc>
        <w:tc>
          <w:tcPr>
            <w:tcW w:w="1799" w:type="dxa"/>
            <w:vAlign w:val="center"/>
          </w:tcPr>
          <w:p w14:paraId="7DDBBBE6">
            <w:pPr>
              <w:widowControl/>
              <w:spacing w:line="360" w:lineRule="auto"/>
              <w:jc w:val="center"/>
            </w:pPr>
            <w:r>
              <w:rPr>
                <w:rFonts w:hint="eastAsia"/>
              </w:rPr>
              <w:t>0.55%</w:t>
            </w:r>
          </w:p>
        </w:tc>
      </w:tr>
      <w:tr w14:paraId="0870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81DADD7">
            <w:pPr>
              <w:widowControl/>
              <w:spacing w:line="360" w:lineRule="auto"/>
              <w:jc w:val="center"/>
            </w:pPr>
            <w:r>
              <w:rPr>
                <w:rFonts w:hint="eastAsia"/>
              </w:rPr>
              <w:t>1000万元（含）-5000万元</w:t>
            </w:r>
          </w:p>
        </w:tc>
        <w:tc>
          <w:tcPr>
            <w:tcW w:w="1799" w:type="dxa"/>
            <w:vAlign w:val="center"/>
          </w:tcPr>
          <w:p w14:paraId="51F61FA4">
            <w:pPr>
              <w:widowControl/>
              <w:spacing w:line="360" w:lineRule="auto"/>
              <w:jc w:val="center"/>
            </w:pPr>
            <w:r>
              <w:rPr>
                <w:rFonts w:hint="eastAsia"/>
              </w:rPr>
              <w:t>0.5%</w:t>
            </w:r>
          </w:p>
        </w:tc>
        <w:tc>
          <w:tcPr>
            <w:tcW w:w="1799" w:type="dxa"/>
            <w:vAlign w:val="center"/>
          </w:tcPr>
          <w:p w14:paraId="21D2E729">
            <w:pPr>
              <w:widowControl/>
              <w:spacing w:line="360" w:lineRule="auto"/>
              <w:jc w:val="center"/>
            </w:pPr>
            <w:r>
              <w:rPr>
                <w:rFonts w:hint="eastAsia"/>
              </w:rPr>
              <w:t>0.25%</w:t>
            </w:r>
          </w:p>
        </w:tc>
        <w:tc>
          <w:tcPr>
            <w:tcW w:w="1799" w:type="dxa"/>
            <w:vAlign w:val="center"/>
          </w:tcPr>
          <w:p w14:paraId="429D43D5">
            <w:pPr>
              <w:widowControl/>
              <w:spacing w:line="360" w:lineRule="auto"/>
              <w:jc w:val="center"/>
            </w:pPr>
            <w:r>
              <w:rPr>
                <w:rFonts w:hint="eastAsia"/>
              </w:rPr>
              <w:t>0.35%</w:t>
            </w:r>
          </w:p>
        </w:tc>
      </w:tr>
      <w:tr w14:paraId="65F9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F1335A6">
            <w:pPr>
              <w:widowControl/>
              <w:spacing w:line="360" w:lineRule="auto"/>
              <w:jc w:val="center"/>
            </w:pPr>
            <w:r>
              <w:rPr>
                <w:rFonts w:hint="eastAsia"/>
              </w:rPr>
              <w:t>5000万元（含）-1亿元</w:t>
            </w:r>
          </w:p>
        </w:tc>
        <w:tc>
          <w:tcPr>
            <w:tcW w:w="1799" w:type="dxa"/>
            <w:vAlign w:val="center"/>
          </w:tcPr>
          <w:p w14:paraId="52BB257A">
            <w:pPr>
              <w:widowControl/>
              <w:spacing w:line="360" w:lineRule="auto"/>
              <w:jc w:val="center"/>
            </w:pPr>
            <w:r>
              <w:rPr>
                <w:rFonts w:hint="eastAsia"/>
              </w:rPr>
              <w:t>0.25%</w:t>
            </w:r>
          </w:p>
        </w:tc>
        <w:tc>
          <w:tcPr>
            <w:tcW w:w="1799" w:type="dxa"/>
            <w:vAlign w:val="center"/>
          </w:tcPr>
          <w:p w14:paraId="4282E8E8">
            <w:pPr>
              <w:widowControl/>
              <w:spacing w:line="360" w:lineRule="auto"/>
              <w:jc w:val="center"/>
            </w:pPr>
            <w:r>
              <w:rPr>
                <w:rFonts w:hint="eastAsia"/>
              </w:rPr>
              <w:t>0.1%</w:t>
            </w:r>
          </w:p>
        </w:tc>
        <w:tc>
          <w:tcPr>
            <w:tcW w:w="1799" w:type="dxa"/>
            <w:vAlign w:val="center"/>
          </w:tcPr>
          <w:p w14:paraId="75FF56A7">
            <w:pPr>
              <w:widowControl/>
              <w:spacing w:line="360" w:lineRule="auto"/>
              <w:jc w:val="center"/>
            </w:pPr>
            <w:r>
              <w:rPr>
                <w:rFonts w:hint="eastAsia"/>
              </w:rPr>
              <w:t>0.2%</w:t>
            </w:r>
          </w:p>
        </w:tc>
      </w:tr>
      <w:tr w14:paraId="204C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BB53171">
            <w:pPr>
              <w:widowControl/>
              <w:spacing w:line="360" w:lineRule="auto"/>
              <w:jc w:val="center"/>
            </w:pPr>
            <w:r>
              <w:rPr>
                <w:rFonts w:hint="eastAsia"/>
              </w:rPr>
              <w:t>1亿元（含）-5亿元</w:t>
            </w:r>
          </w:p>
        </w:tc>
        <w:tc>
          <w:tcPr>
            <w:tcW w:w="1799" w:type="dxa"/>
            <w:vAlign w:val="center"/>
          </w:tcPr>
          <w:p w14:paraId="049B7CE5">
            <w:pPr>
              <w:widowControl/>
              <w:spacing w:line="360" w:lineRule="auto"/>
              <w:jc w:val="center"/>
            </w:pPr>
            <w:r>
              <w:rPr>
                <w:rFonts w:hint="eastAsia"/>
              </w:rPr>
              <w:t>0.05%</w:t>
            </w:r>
          </w:p>
        </w:tc>
        <w:tc>
          <w:tcPr>
            <w:tcW w:w="1799" w:type="dxa"/>
            <w:vAlign w:val="center"/>
          </w:tcPr>
          <w:p w14:paraId="5C5527E8">
            <w:pPr>
              <w:widowControl/>
              <w:spacing w:line="360" w:lineRule="auto"/>
              <w:jc w:val="center"/>
            </w:pPr>
            <w:r>
              <w:rPr>
                <w:rFonts w:hint="eastAsia"/>
              </w:rPr>
              <w:t>0.05%</w:t>
            </w:r>
          </w:p>
        </w:tc>
        <w:tc>
          <w:tcPr>
            <w:tcW w:w="1799" w:type="dxa"/>
            <w:vAlign w:val="center"/>
          </w:tcPr>
          <w:p w14:paraId="31CDABE5">
            <w:pPr>
              <w:widowControl/>
              <w:spacing w:line="360" w:lineRule="auto"/>
              <w:jc w:val="center"/>
            </w:pPr>
            <w:r>
              <w:rPr>
                <w:rFonts w:hint="eastAsia"/>
              </w:rPr>
              <w:t>0.05%</w:t>
            </w:r>
          </w:p>
        </w:tc>
      </w:tr>
      <w:tr w14:paraId="4E93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18AB0E0D">
            <w:pPr>
              <w:widowControl/>
              <w:spacing w:line="360" w:lineRule="auto"/>
              <w:jc w:val="center"/>
            </w:pPr>
            <w:r>
              <w:rPr>
                <w:rFonts w:hint="eastAsia"/>
              </w:rPr>
              <w:t>5亿元（含）-10亿元</w:t>
            </w:r>
          </w:p>
        </w:tc>
        <w:tc>
          <w:tcPr>
            <w:tcW w:w="1799" w:type="dxa"/>
            <w:vAlign w:val="center"/>
          </w:tcPr>
          <w:p w14:paraId="1DBA3FDA">
            <w:pPr>
              <w:widowControl/>
              <w:spacing w:line="360" w:lineRule="auto"/>
              <w:jc w:val="center"/>
            </w:pPr>
            <w:r>
              <w:rPr>
                <w:rFonts w:hint="eastAsia"/>
              </w:rPr>
              <w:t>0.035%</w:t>
            </w:r>
          </w:p>
        </w:tc>
        <w:tc>
          <w:tcPr>
            <w:tcW w:w="1799" w:type="dxa"/>
            <w:vAlign w:val="center"/>
          </w:tcPr>
          <w:p w14:paraId="3462D758">
            <w:pPr>
              <w:widowControl/>
              <w:spacing w:line="360" w:lineRule="auto"/>
              <w:jc w:val="center"/>
            </w:pPr>
            <w:r>
              <w:rPr>
                <w:rFonts w:hint="eastAsia"/>
              </w:rPr>
              <w:t>0.035%</w:t>
            </w:r>
          </w:p>
        </w:tc>
        <w:tc>
          <w:tcPr>
            <w:tcW w:w="1799" w:type="dxa"/>
            <w:vAlign w:val="center"/>
          </w:tcPr>
          <w:p w14:paraId="58ECEE25">
            <w:pPr>
              <w:widowControl/>
              <w:spacing w:line="360" w:lineRule="auto"/>
              <w:jc w:val="center"/>
            </w:pPr>
            <w:r>
              <w:rPr>
                <w:rFonts w:hint="eastAsia"/>
              </w:rPr>
              <w:t>0.035%</w:t>
            </w:r>
          </w:p>
        </w:tc>
      </w:tr>
      <w:tr w14:paraId="6CBE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14:paraId="09B18BB2">
            <w:pPr>
              <w:widowControl/>
              <w:spacing w:line="360" w:lineRule="auto"/>
              <w:jc w:val="center"/>
            </w:pPr>
            <w:r>
              <w:rPr>
                <w:rFonts w:hint="eastAsia"/>
              </w:rPr>
              <w:t>10亿元（含）-50亿元</w:t>
            </w:r>
          </w:p>
        </w:tc>
        <w:tc>
          <w:tcPr>
            <w:tcW w:w="1799" w:type="dxa"/>
            <w:vAlign w:val="center"/>
          </w:tcPr>
          <w:p w14:paraId="292F005B">
            <w:pPr>
              <w:widowControl/>
              <w:spacing w:line="360" w:lineRule="auto"/>
              <w:jc w:val="center"/>
            </w:pPr>
            <w:r>
              <w:rPr>
                <w:rFonts w:hint="eastAsia"/>
              </w:rPr>
              <w:t>0.008%</w:t>
            </w:r>
          </w:p>
        </w:tc>
        <w:tc>
          <w:tcPr>
            <w:tcW w:w="1799" w:type="dxa"/>
            <w:vAlign w:val="center"/>
          </w:tcPr>
          <w:p w14:paraId="79BE8DB9">
            <w:pPr>
              <w:widowControl/>
              <w:spacing w:line="360" w:lineRule="auto"/>
              <w:jc w:val="center"/>
            </w:pPr>
            <w:r>
              <w:rPr>
                <w:rFonts w:hint="eastAsia"/>
              </w:rPr>
              <w:t>0.008%</w:t>
            </w:r>
          </w:p>
        </w:tc>
        <w:tc>
          <w:tcPr>
            <w:tcW w:w="1799" w:type="dxa"/>
            <w:vAlign w:val="center"/>
          </w:tcPr>
          <w:p w14:paraId="582F2F98">
            <w:pPr>
              <w:widowControl/>
              <w:spacing w:line="360" w:lineRule="auto"/>
              <w:jc w:val="center"/>
            </w:pPr>
            <w:r>
              <w:rPr>
                <w:rFonts w:hint="eastAsia"/>
              </w:rPr>
              <w:t>0.008%</w:t>
            </w:r>
          </w:p>
        </w:tc>
      </w:tr>
      <w:tr w14:paraId="0C8A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6F57BC1">
            <w:pPr>
              <w:widowControl/>
              <w:spacing w:line="360" w:lineRule="auto"/>
              <w:jc w:val="center"/>
            </w:pPr>
            <w:r>
              <w:rPr>
                <w:rFonts w:hint="eastAsia"/>
              </w:rPr>
              <w:t>50亿元（含）-100亿元</w:t>
            </w:r>
          </w:p>
        </w:tc>
        <w:tc>
          <w:tcPr>
            <w:tcW w:w="1799" w:type="dxa"/>
            <w:vAlign w:val="center"/>
          </w:tcPr>
          <w:p w14:paraId="7EE1F6A2">
            <w:pPr>
              <w:widowControl/>
              <w:spacing w:line="360" w:lineRule="auto"/>
              <w:jc w:val="center"/>
            </w:pPr>
            <w:r>
              <w:rPr>
                <w:rFonts w:hint="eastAsia"/>
              </w:rPr>
              <w:t>0.006%</w:t>
            </w:r>
          </w:p>
        </w:tc>
        <w:tc>
          <w:tcPr>
            <w:tcW w:w="1799" w:type="dxa"/>
            <w:vAlign w:val="center"/>
          </w:tcPr>
          <w:p w14:paraId="2EEAAE69">
            <w:pPr>
              <w:widowControl/>
              <w:spacing w:line="360" w:lineRule="auto"/>
              <w:jc w:val="center"/>
            </w:pPr>
            <w:r>
              <w:rPr>
                <w:rFonts w:hint="eastAsia"/>
              </w:rPr>
              <w:t>0.006%</w:t>
            </w:r>
          </w:p>
        </w:tc>
        <w:tc>
          <w:tcPr>
            <w:tcW w:w="1799" w:type="dxa"/>
            <w:vAlign w:val="center"/>
          </w:tcPr>
          <w:p w14:paraId="17984F06">
            <w:pPr>
              <w:widowControl/>
              <w:spacing w:line="360" w:lineRule="auto"/>
              <w:jc w:val="center"/>
            </w:pPr>
            <w:r>
              <w:rPr>
                <w:rFonts w:hint="eastAsia"/>
              </w:rPr>
              <w:t>0.006%</w:t>
            </w:r>
          </w:p>
        </w:tc>
      </w:tr>
      <w:tr w14:paraId="30EB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8395335">
            <w:pPr>
              <w:widowControl/>
              <w:spacing w:line="360" w:lineRule="auto"/>
              <w:jc w:val="center"/>
            </w:pPr>
            <w:r>
              <w:rPr>
                <w:rFonts w:hint="eastAsia"/>
              </w:rPr>
              <w:t>100亿元（含）以上</w:t>
            </w:r>
          </w:p>
        </w:tc>
        <w:tc>
          <w:tcPr>
            <w:tcW w:w="1799" w:type="dxa"/>
            <w:vAlign w:val="center"/>
          </w:tcPr>
          <w:p w14:paraId="3915EF64">
            <w:pPr>
              <w:widowControl/>
              <w:spacing w:line="360" w:lineRule="auto"/>
              <w:jc w:val="center"/>
            </w:pPr>
            <w:r>
              <w:rPr>
                <w:rFonts w:hint="eastAsia"/>
              </w:rPr>
              <w:t>0.004%</w:t>
            </w:r>
          </w:p>
        </w:tc>
        <w:tc>
          <w:tcPr>
            <w:tcW w:w="1799" w:type="dxa"/>
            <w:vAlign w:val="center"/>
          </w:tcPr>
          <w:p w14:paraId="103573DE">
            <w:pPr>
              <w:widowControl/>
              <w:spacing w:line="360" w:lineRule="auto"/>
              <w:jc w:val="center"/>
            </w:pPr>
            <w:r>
              <w:rPr>
                <w:rFonts w:hint="eastAsia"/>
              </w:rPr>
              <w:t>0.004%</w:t>
            </w:r>
          </w:p>
        </w:tc>
        <w:tc>
          <w:tcPr>
            <w:tcW w:w="1799" w:type="dxa"/>
            <w:vAlign w:val="center"/>
          </w:tcPr>
          <w:p w14:paraId="4DEF5CC6">
            <w:pPr>
              <w:widowControl/>
              <w:spacing w:line="360" w:lineRule="auto"/>
              <w:jc w:val="center"/>
            </w:pPr>
            <w:r>
              <w:rPr>
                <w:rFonts w:hint="eastAsia"/>
              </w:rPr>
              <w:t>0.004%</w:t>
            </w:r>
          </w:p>
        </w:tc>
      </w:tr>
    </w:tbl>
    <w:p w14:paraId="19CE13BD"/>
    <w:p w14:paraId="345852E0">
      <w:pPr>
        <w:ind w:firstLine="420" w:firstLineChars="200"/>
      </w:pPr>
      <w:r>
        <w:rPr>
          <w:rFonts w:hint="eastAsia"/>
        </w:rPr>
        <w:t>备注：1.每宗交易代理服务费不低于 5000 元；</w:t>
      </w:r>
    </w:p>
    <w:p w14:paraId="556527BA">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14:paraId="22E841EA">
      <w:pPr>
        <w:ind w:firstLine="420" w:firstLineChars="200"/>
      </w:pPr>
    </w:p>
    <w:p w14:paraId="5DF78ADB">
      <w:pPr>
        <w:ind w:firstLine="420" w:firstLineChars="200"/>
      </w:pPr>
      <w:r>
        <w:rPr>
          <w:rFonts w:hint="eastAsia"/>
        </w:rPr>
        <w:t>如某货物采购项目，中标（成交）金额为600万元，总共交纳的代理服务费的具体计算过程如下：</w:t>
      </w:r>
    </w:p>
    <w:p w14:paraId="54909DCF">
      <w:pPr>
        <w:ind w:firstLine="420" w:firstLineChars="200"/>
      </w:pPr>
      <w:r>
        <w:rPr>
          <w:rFonts w:hint="eastAsia"/>
        </w:rPr>
        <w:t>标准代理服务费＝（100万以下部分的代理服务费）+（100万～500万部分的代理服务费）+（500万～600万部分的代理服务费）＝100万元×1.5%+（500-100）万元×1.1%+（600-500）万元×0.8%=1.5万元+4.4万元+0.8万元＝6.7万元</w:t>
      </w:r>
    </w:p>
    <w:p w14:paraId="2B4CC0A1">
      <w:pPr>
        <w:ind w:firstLine="420" w:firstLineChars="200"/>
      </w:pPr>
      <w:r>
        <w:rPr>
          <w:rFonts w:hint="eastAsia"/>
        </w:rPr>
        <w:t>（3）中标（成交）供应商中标（成交）后，必须按规定采用银行对公转账方式向深圳交易集团有限公司直接交纳代理服务费，交纳信息及要求按照缴款（付款）通知书执行。</w:t>
      </w:r>
    </w:p>
    <w:p w14:paraId="7D4D9FE6">
      <w:pPr>
        <w:ind w:firstLine="422" w:firstLineChars="200"/>
        <w:rPr>
          <w:b/>
          <w:color w:val="FF0000"/>
        </w:rPr>
      </w:pPr>
      <w:r>
        <w:rPr>
          <w:rFonts w:hint="eastAsia"/>
          <w:b/>
          <w:color w:val="FF0000"/>
        </w:rPr>
        <w:t>基本户信息：</w:t>
      </w:r>
    </w:p>
    <w:p w14:paraId="5DE77627">
      <w:pPr>
        <w:ind w:firstLine="420" w:firstLineChars="200"/>
        <w:rPr>
          <w:color w:val="FF0000"/>
        </w:rPr>
      </w:pPr>
      <w:r>
        <w:rPr>
          <w:rFonts w:hint="eastAsia"/>
          <w:color w:val="FF0000"/>
        </w:rPr>
        <w:t>账户名：深圳交易集团有限公司</w:t>
      </w:r>
    </w:p>
    <w:p w14:paraId="54E219F7">
      <w:pPr>
        <w:ind w:firstLine="420" w:firstLineChars="200"/>
        <w:rPr>
          <w:color w:val="FF0000"/>
        </w:rPr>
      </w:pPr>
      <w:r>
        <w:rPr>
          <w:rFonts w:hint="eastAsia"/>
          <w:color w:val="FF0000"/>
        </w:rPr>
        <w:t>账号：</w:t>
      </w:r>
      <w:r>
        <w:rPr>
          <w:color w:val="FF0000"/>
        </w:rPr>
        <w:t>632766021</w:t>
      </w:r>
    </w:p>
    <w:p w14:paraId="57AC1C6E">
      <w:pPr>
        <w:ind w:firstLine="420" w:firstLineChars="200"/>
        <w:rPr>
          <w:color w:val="FF0000"/>
        </w:rPr>
      </w:pPr>
      <w:r>
        <w:rPr>
          <w:rFonts w:hint="eastAsia"/>
          <w:color w:val="FF0000"/>
        </w:rPr>
        <w:t>开户行：民生银行深圳五洲支行</w:t>
      </w:r>
    </w:p>
    <w:p w14:paraId="1CAE9A6C">
      <w:pPr>
        <w:ind w:firstLine="422" w:firstLineChars="200"/>
        <w:rPr>
          <w:b/>
          <w:color w:val="FF0000"/>
        </w:rPr>
      </w:pPr>
      <w:r>
        <w:rPr>
          <w:rFonts w:hint="eastAsia"/>
          <w:b/>
          <w:color w:val="FF0000"/>
        </w:rPr>
        <w:t>转账备注：</w:t>
      </w:r>
    </w:p>
    <w:p w14:paraId="48DD01EA">
      <w:pPr>
        <w:ind w:firstLine="420" w:firstLineChars="200"/>
        <w:rPr>
          <w:color w:val="FF0000"/>
        </w:rPr>
      </w:pPr>
      <w:r>
        <w:rPr>
          <w:rFonts w:hint="eastAsia"/>
          <w:color w:val="FF0000"/>
        </w:rPr>
        <w:t>项目编号+项目名称+中标（成交）金额+中标（成交）供应商名称</w:t>
      </w:r>
    </w:p>
    <w:p w14:paraId="35F5542D">
      <w:pPr>
        <w:spacing w:after="120" w:line="360" w:lineRule="auto"/>
        <w:rPr>
          <w:rFonts w:ascii="仿宋_GB2312" w:eastAsia="仿宋_GB2312" w:cs="仿宋_GB2312" w:hAnsiTheme="minorHAnsi"/>
          <w:kern w:val="0"/>
          <w:sz w:val="24"/>
        </w:rPr>
      </w:pPr>
    </w:p>
    <w:p w14:paraId="4650D833">
      <w:pPr>
        <w:widowControl/>
        <w:jc w:val="center"/>
        <w:rPr>
          <w:rFonts w:ascii="黑体" w:hAnsi="黑体" w:eastAsia="黑体"/>
          <w:sz w:val="28"/>
          <w:szCs w:val="40"/>
        </w:rPr>
      </w:pPr>
      <w:r>
        <w:rPr>
          <w:rFonts w:hint="eastAsia" w:ascii="黑体" w:hAnsi="黑体" w:eastAsia="黑体"/>
          <w:sz w:val="28"/>
          <w:szCs w:val="40"/>
        </w:rPr>
        <w:t>其他事项</w:t>
      </w:r>
    </w:p>
    <w:p w14:paraId="23996F58">
      <w:pPr>
        <w:widowControl/>
        <w:jc w:val="left"/>
        <w:rPr>
          <w:b/>
        </w:rPr>
      </w:pPr>
      <w:r>
        <w:rPr>
          <w:rFonts w:hint="eastAsia" w:ascii="宋体" w:hAnsi="宋体"/>
          <w:szCs w:val="21"/>
        </w:rPr>
        <w:t xml:space="preserve"> </w:t>
      </w:r>
      <w:r>
        <w:rPr>
          <w:rFonts w:hint="eastAsia"/>
          <w:b/>
        </w:rPr>
        <w:t xml:space="preserve">  </w:t>
      </w:r>
    </w:p>
    <w:p w14:paraId="6F967FA2">
      <w:pPr>
        <w:widowControl/>
        <w:ind w:firstLine="420" w:firstLineChars="200"/>
        <w:jc w:val="left"/>
        <w:rPr>
          <w:rFonts w:ascii="宋体" w:hAnsi="宋体"/>
          <w:bCs/>
          <w:color w:val="FF0000"/>
          <w:szCs w:val="21"/>
        </w:rPr>
      </w:pPr>
      <w:r>
        <w:rPr>
          <w:rFonts w:hint="eastAsia"/>
          <w:bCs/>
          <w:color w:val="FF0000"/>
        </w:rPr>
        <w:t>1、请投标供应商阅读《政府采购违法行为风险知悉确认书》（内容详见“第二册第一章投标文件的格式”中节点“招标文件要求的其它内容及投标供应商认为需要补充的内容”），并经各投标供应商负责人或投标授权代表签字并加盖单位公章后，扫描上传至投标文件一并提交。注：该风险知悉确认书用于对供应商违法行为的警示，不作为供应商资格性审查及符合性审查条件。</w:t>
      </w:r>
    </w:p>
    <w:p w14:paraId="1D8CA1B2">
      <w:pPr>
        <w:ind w:firstLine="422" w:firstLineChars="200"/>
        <w:rPr>
          <w:b/>
          <w:bCs/>
        </w:rPr>
      </w:pPr>
      <w:r>
        <w:rPr>
          <w:rFonts w:hint="eastAsia"/>
          <w:b/>
          <w:bCs/>
        </w:rPr>
        <w:t>2、关于政府采购订单融资政策</w:t>
      </w:r>
    </w:p>
    <w:p w14:paraId="14E6178A">
      <w:pPr>
        <w:ind w:firstLine="420" w:firstLineChars="200"/>
        <w:rPr>
          <w:bCs/>
          <w:szCs w:val="21"/>
        </w:rPr>
      </w:pPr>
      <w:r>
        <w:rPr>
          <w:rFonts w:hint="eastAsia"/>
          <w:bCs/>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14:paraId="083086E3">
      <w:pPr>
        <w:ind w:firstLine="422" w:firstLineChars="200"/>
        <w:rPr>
          <w:rFonts w:ascii="宋体" w:hAnsi="宋体" w:cs="宋体"/>
          <w:b/>
          <w:bCs/>
        </w:rPr>
      </w:pPr>
      <w:r>
        <w:rPr>
          <w:rFonts w:hint="eastAsia" w:ascii="宋体" w:hAnsi="宋体" w:cs="宋体"/>
          <w:b/>
          <w:bCs/>
        </w:rPr>
        <w:t>供应商账户信息</w:t>
      </w:r>
    </w:p>
    <w:p w14:paraId="33F94958">
      <w:pPr>
        <w:ind w:left="420" w:leftChars="200" w:firstLine="210" w:firstLineChars="100"/>
        <w:rPr>
          <w:szCs w:val="21"/>
        </w:rPr>
      </w:pPr>
      <w:r>
        <w:rPr>
          <w:rFonts w:hint="eastAsia"/>
          <w:szCs w:val="21"/>
        </w:rPr>
        <w:t>投标人（单位全称）：</w:t>
      </w:r>
      <w:r>
        <w:rPr>
          <w:rFonts w:hint="eastAsia"/>
          <w:szCs w:val="21"/>
          <w:u w:val="thick"/>
        </w:rPr>
        <w:t xml:space="preserve">                           </w:t>
      </w:r>
      <w:r>
        <w:rPr>
          <w:rFonts w:hint="eastAsia"/>
          <w:szCs w:val="21"/>
        </w:rPr>
        <w:t xml:space="preserve">；  </w:t>
      </w:r>
    </w:p>
    <w:p w14:paraId="145C7E59">
      <w:pPr>
        <w:ind w:left="420" w:leftChars="200" w:firstLine="210" w:firstLineChars="100"/>
        <w:rPr>
          <w:szCs w:val="21"/>
        </w:rPr>
      </w:pPr>
      <w:r>
        <w:rPr>
          <w:rFonts w:hint="eastAsia"/>
          <w:szCs w:val="21"/>
        </w:rPr>
        <w:t>投标人单位地址：</w:t>
      </w:r>
      <w:r>
        <w:rPr>
          <w:rFonts w:hint="eastAsia"/>
          <w:szCs w:val="21"/>
          <w:u w:val="thick"/>
        </w:rPr>
        <w:t xml:space="preserve">                    </w:t>
      </w:r>
      <w:r>
        <w:rPr>
          <w:rFonts w:hint="eastAsia"/>
          <w:szCs w:val="21"/>
        </w:rPr>
        <w:t>；</w:t>
      </w:r>
    </w:p>
    <w:p w14:paraId="2108826D">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14:paraId="55FE4AE5">
      <w:pPr>
        <w:ind w:left="420" w:leftChars="200" w:firstLine="210" w:firstLineChars="100"/>
        <w:rPr>
          <w:szCs w:val="21"/>
          <w:u w:val="thick"/>
        </w:rPr>
      </w:pPr>
      <w:r>
        <w:rPr>
          <w:rFonts w:hint="eastAsia"/>
          <w:szCs w:val="21"/>
        </w:rPr>
        <w:t>联系电话：</w:t>
      </w:r>
      <w:r>
        <w:rPr>
          <w:rFonts w:hint="eastAsia"/>
          <w:szCs w:val="21"/>
          <w:u w:val="thick"/>
        </w:rPr>
        <w:t xml:space="preserve">                     </w:t>
      </w:r>
      <w:r>
        <w:rPr>
          <w:rFonts w:hint="eastAsia"/>
          <w:szCs w:val="21"/>
        </w:rPr>
        <w:t>；</w:t>
      </w:r>
    </w:p>
    <w:p w14:paraId="1B9AD111">
      <w:pPr>
        <w:ind w:left="420" w:leftChars="200" w:firstLine="210" w:firstLineChars="100"/>
        <w:rPr>
          <w:szCs w:val="21"/>
        </w:rPr>
      </w:pPr>
      <w:r>
        <w:rPr>
          <w:rFonts w:hint="eastAsia"/>
          <w:szCs w:val="21"/>
        </w:rPr>
        <w:t>开户银行名称：</w:t>
      </w:r>
      <w:r>
        <w:rPr>
          <w:rFonts w:hint="eastAsia"/>
          <w:szCs w:val="21"/>
          <w:u w:val="thick"/>
        </w:rPr>
        <w:t xml:space="preserve">                                                 </w:t>
      </w:r>
      <w:r>
        <w:rPr>
          <w:rFonts w:hint="eastAsia"/>
          <w:szCs w:val="21"/>
        </w:rPr>
        <w:t>；</w:t>
      </w:r>
    </w:p>
    <w:p w14:paraId="3E9900F1">
      <w:pPr>
        <w:ind w:left="420" w:leftChars="200" w:firstLine="210" w:firstLineChars="100"/>
        <w:rPr>
          <w:szCs w:val="21"/>
          <w:u w:val="thick"/>
        </w:rPr>
      </w:pPr>
      <w:r>
        <w:rPr>
          <w:rFonts w:hint="eastAsia"/>
          <w:szCs w:val="21"/>
        </w:rPr>
        <w:t>开户银行账号：</w:t>
      </w:r>
      <w:r>
        <w:rPr>
          <w:rFonts w:hint="eastAsia"/>
          <w:szCs w:val="21"/>
          <w:u w:val="thick"/>
        </w:rPr>
        <w:t xml:space="preserve">                                                  </w:t>
      </w:r>
      <w:r>
        <w:rPr>
          <w:rFonts w:hint="eastAsia"/>
          <w:szCs w:val="21"/>
        </w:rPr>
        <w:t>；</w:t>
      </w:r>
    </w:p>
    <w:p w14:paraId="269EE390">
      <w:pPr>
        <w:ind w:left="420" w:leftChars="200" w:firstLine="210" w:firstLineChars="100"/>
        <w:rPr>
          <w:szCs w:val="21"/>
        </w:rPr>
      </w:pPr>
      <w:r>
        <w:rPr>
          <w:rFonts w:hint="eastAsia"/>
          <w:szCs w:val="21"/>
        </w:rPr>
        <w:t>开户银行地址：</w:t>
      </w:r>
      <w:r>
        <w:rPr>
          <w:rFonts w:hint="eastAsia"/>
          <w:szCs w:val="21"/>
          <w:u w:val="thick"/>
        </w:rPr>
        <w:t xml:space="preserve">                                                  </w:t>
      </w:r>
      <w:r>
        <w:rPr>
          <w:rFonts w:hint="eastAsia"/>
          <w:szCs w:val="21"/>
        </w:rPr>
        <w:t>。</w:t>
      </w:r>
    </w:p>
    <w:p w14:paraId="5D445CA0">
      <w:pPr>
        <w:rPr>
          <w:szCs w:val="21"/>
        </w:rPr>
      </w:pPr>
      <w:r>
        <w:rPr>
          <w:rFonts w:hint="eastAsia" w:ascii="宋体" w:hAnsi="宋体"/>
          <w:b/>
          <w:bCs/>
          <w:color w:val="FF0000"/>
          <w:spacing w:val="-4"/>
          <w:kern w:val="0"/>
          <w:szCs w:val="21"/>
        </w:rPr>
        <w:t>注：本项填写内容作为订单融资开展的参考信息，不作为供应商资格性审查及符合性审查条件。</w:t>
      </w:r>
    </w:p>
    <w:p w14:paraId="2493B67F">
      <w:pPr>
        <w:spacing w:after="120"/>
        <w:ind w:left="420" w:leftChars="200" w:firstLine="420" w:firstLineChars="200"/>
      </w:pPr>
    </w:p>
    <w:p w14:paraId="36350BEA">
      <w:r>
        <w:rPr>
          <w:rFonts w:hint="eastAsia"/>
        </w:rPr>
        <w:br w:type="page"/>
      </w:r>
    </w:p>
    <w:p w14:paraId="70207827">
      <w:pPr>
        <w:keepNext/>
        <w:keepLines/>
        <w:spacing w:before="340" w:after="330" w:line="360" w:lineRule="auto"/>
        <w:jc w:val="center"/>
        <w:outlineLvl w:val="0"/>
        <w:rPr>
          <w:rFonts w:ascii="宋体" w:hAnsi="宋体" w:eastAsia="黑体" w:cs="宋体"/>
          <w:b/>
          <w:bCs/>
          <w:kern w:val="44"/>
          <w:sz w:val="28"/>
          <w:szCs w:val="44"/>
        </w:rPr>
      </w:pPr>
      <w:r>
        <w:rPr>
          <w:rFonts w:hint="eastAsia" w:ascii="宋体" w:hAnsi="宋体" w:eastAsia="黑体" w:cs="宋体"/>
          <w:b/>
          <w:bCs/>
          <w:kern w:val="44"/>
          <w:sz w:val="28"/>
          <w:szCs w:val="44"/>
        </w:rPr>
        <w:t>第一册  招标项目需求</w:t>
      </w:r>
    </w:p>
    <w:p w14:paraId="3E05C2FA">
      <w:pPr>
        <w:keepNext/>
        <w:keepLines/>
        <w:adjustRightInd w:val="0"/>
        <w:spacing w:before="260" w:after="260"/>
        <w:jc w:val="center"/>
        <w:outlineLvl w:val="1"/>
        <w:rPr>
          <w:rFonts w:ascii="宋体" w:hAnsi="宋体" w:cs="宋体"/>
          <w:b/>
          <w:bCs/>
          <w:kern w:val="0"/>
          <w:sz w:val="24"/>
          <w:szCs w:val="20"/>
        </w:rPr>
      </w:pPr>
      <w:r>
        <w:rPr>
          <w:rFonts w:hint="eastAsia" w:ascii="宋体" w:hAnsi="宋体" w:cs="宋体"/>
          <w:b/>
          <w:bCs/>
          <w:kern w:val="0"/>
          <w:sz w:val="24"/>
          <w:szCs w:val="20"/>
        </w:rPr>
        <w:t>第一章  招标公告</w:t>
      </w:r>
    </w:p>
    <w:p w14:paraId="0DD98831">
      <w:pPr>
        <w:ind w:firstLine="482" w:firstLineChars="200"/>
        <w:rPr>
          <w:rFonts w:ascii="宋体" w:hAnsi="宋体" w:cs="宋体"/>
          <w:b/>
          <w:color w:val="FF0000"/>
          <w:kern w:val="0"/>
          <w:sz w:val="24"/>
          <w:szCs w:val="21"/>
        </w:rPr>
      </w:pPr>
      <w:r>
        <w:rPr>
          <w:rFonts w:hint="eastAsia" w:ascii="宋体" w:hAnsi="宋体" w:cs="宋体"/>
          <w:b/>
          <w:color w:val="FF0000"/>
          <w:kern w:val="0"/>
          <w:sz w:val="24"/>
          <w:szCs w:val="21"/>
        </w:rPr>
        <w:t>投标供应商资格要求：（投标人应按资格要求提供相关证明文件，</w:t>
      </w:r>
      <w:r>
        <w:rPr>
          <w:rFonts w:hint="eastAsia" w:ascii="宋体" w:hAnsi="宋体" w:cs="宋体"/>
          <w:b/>
          <w:color w:val="FF0000"/>
          <w:kern w:val="0"/>
          <w:sz w:val="24"/>
          <w:szCs w:val="21"/>
          <w:highlight w:val="yellow"/>
        </w:rPr>
        <w:t>如供应商资格审查不通过，不得参与本次自行采购活动</w:t>
      </w:r>
      <w:r>
        <w:rPr>
          <w:rFonts w:hint="eastAsia" w:ascii="宋体" w:hAnsi="宋体" w:cs="宋体"/>
          <w:b/>
          <w:color w:val="FF0000"/>
          <w:kern w:val="0"/>
          <w:sz w:val="24"/>
          <w:szCs w:val="21"/>
        </w:rPr>
        <w:t>）</w:t>
      </w:r>
    </w:p>
    <w:p w14:paraId="4AD5FFFE">
      <w:pPr>
        <w:spacing w:line="360" w:lineRule="auto"/>
        <w:ind w:firstLine="420" w:firstLineChars="200"/>
        <w:rPr>
          <w:rFonts w:cs="宋体" w:asciiTheme="minorEastAsia" w:hAnsiTheme="minorEastAsia" w:eastAsiaTheme="minorEastAsia"/>
          <w:kern w:val="0"/>
        </w:rPr>
      </w:pPr>
    </w:p>
    <w:p w14:paraId="73C65FEC">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1、具有独立法人资格或者具有独立承担民事责任能力的其它组织（</w:t>
      </w:r>
      <w:r>
        <w:rPr>
          <w:rFonts w:hint="eastAsia" w:cs="宋体" w:asciiTheme="minorEastAsia" w:hAnsiTheme="minorEastAsia" w:eastAsiaTheme="minorEastAsia"/>
          <w:b/>
          <w:bCs/>
          <w:kern w:val="0"/>
        </w:rPr>
        <w:t>提供营业执照或事业单位法人证书或其他证明资料扫描件</w:t>
      </w:r>
      <w:r>
        <w:rPr>
          <w:rFonts w:hint="eastAsia" w:cs="宋体" w:asciiTheme="minorEastAsia" w:hAnsiTheme="minorEastAsia" w:eastAsiaTheme="minorEastAsia"/>
          <w:kern w:val="0"/>
        </w:rPr>
        <w:t>)；如参与投标的供应商为分公司，则须提供分公司营业执照、其所属集团(或总公司)等具有独立法人资格的组织出具愿为其参与本项目投标以及履约行为承担民事责任的授权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该项资料原件备查】</w:t>
      </w:r>
    </w:p>
    <w:p w14:paraId="37D78066">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2、本项目</w:t>
      </w:r>
      <w:r>
        <w:rPr>
          <w:rFonts w:hint="eastAsia" w:ascii="宋体" w:hAnsi="宋体" w:cs="宋体"/>
          <w:kern w:val="0"/>
          <w:szCs w:val="21"/>
        </w:rPr>
        <w:sym w:font="Wingdings" w:char="00FE"/>
      </w:r>
      <w:r>
        <w:rPr>
          <w:rFonts w:hint="eastAsia" w:ascii="宋体" w:hAnsi="宋体" w:cs="宋体"/>
          <w:kern w:val="0"/>
          <w:szCs w:val="21"/>
        </w:rPr>
        <w:t>不接受/</w:t>
      </w:r>
      <w:r>
        <w:rPr>
          <w:rFonts w:hint="eastAsia" w:ascii="宋体" w:hAnsi="宋体" w:cs="宋体"/>
          <w:kern w:val="0"/>
          <w:szCs w:val="21"/>
        </w:rPr>
        <w:sym w:font="Wingdings" w:char="00A8"/>
      </w:r>
      <w:r>
        <w:rPr>
          <w:rFonts w:hint="eastAsia" w:ascii="宋体" w:hAnsi="宋体" w:cs="宋体"/>
          <w:kern w:val="0"/>
          <w:szCs w:val="21"/>
        </w:rPr>
        <w:t>接受</w:t>
      </w:r>
      <w:r>
        <w:rPr>
          <w:rFonts w:hint="eastAsia" w:cs="宋体" w:asciiTheme="minorEastAsia" w:hAnsiTheme="minorEastAsia" w:eastAsiaTheme="minorEastAsia"/>
          <w:kern w:val="0"/>
        </w:rPr>
        <w:t>联合体投标，不允许转包，关键主体部分不允许分包。投标文件中未载明分包承担主体且未经采购人同意，不得将中标项目的非主体、非关键性工作分包给他人；【由供应商在《政府采购投标及履约承诺函》中作出声明】</w:t>
      </w:r>
    </w:p>
    <w:p w14:paraId="03B9D0C1">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3、参与本项目投标前三年内，在经营活动中没有重大违法记录和参与本项目政府采购活动时不存在被有关部门禁止参与政府采购活动且在有效期内的情况；【由供应商在《政府采购投标及履约承诺函》中作出声明】</w:t>
      </w:r>
    </w:p>
    <w:p w14:paraId="42CC7832">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4、参与本项目政府采购活动时不存在《深圳市财政局政府采购供应商信用信息管理办法》（深财规〔2023〕3号）列明的严重违法失信行为；【由供应商在《政府采购投标及履约承诺函》中作出声明】</w:t>
      </w:r>
    </w:p>
    <w:p w14:paraId="2FF3EF15">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5、具备《中华人民共和国政府采购法》第二十二条第一款规定的六项条件；【由供应商在《政府采购投标及履约承诺函》中作出声明】</w:t>
      </w:r>
    </w:p>
    <w:p w14:paraId="1773FA31">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为采购项目提供整体设计、规范编制或者项目管理、监理、检测等服务的供应商，不得再参加该采购项目的其他采购活动；【由供应商填写《供应商基本情况表》相关信息，并在《政府采购投标及履约承诺函》中作出声明】</w:t>
      </w:r>
    </w:p>
    <w:p w14:paraId="0FA105F9">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7</w:t>
      </w:r>
      <w:r>
        <w:rPr>
          <w:rFonts w:hint="eastAsia" w:cs="宋体" w:asciiTheme="minorEastAsia" w:hAnsiTheme="minorEastAsia" w:eastAsiaTheme="minorEastAsia"/>
          <w:kern w:val="0"/>
          <w:lang w:eastAsia="zh-CN"/>
        </w:rPr>
        <w:t>、</w:t>
      </w:r>
      <w:r>
        <w:rPr>
          <w:rFonts w:hint="eastAsia" w:cs="宋体" w:asciiTheme="minorEastAsia" w:hAnsiTheme="minorEastAsia" w:eastAsiaTheme="minorEastAsia"/>
          <w:kern w:val="0"/>
        </w:rPr>
        <w:t>按招标文件对投标文件组成的要求提供投标文件，且投标总价不高于项目预算金额；</w:t>
      </w:r>
    </w:p>
    <w:p w14:paraId="16FB0110">
      <w:pPr>
        <w:widowControl/>
        <w:spacing w:line="360" w:lineRule="auto"/>
        <w:ind w:firstLine="420" w:firstLineChars="200"/>
        <w:jc w:val="left"/>
        <w:rPr>
          <w:rFonts w:ascii="宋体" w:hAnsi="宋体" w:cs="宋体"/>
          <w:kern w:val="0"/>
          <w:szCs w:val="21"/>
        </w:rPr>
      </w:pPr>
      <w:r>
        <w:rPr>
          <w:rFonts w:hint="eastAsia" w:cs="宋体" w:asciiTheme="minorEastAsia" w:hAnsiTheme="minorEastAsia" w:eastAsiaTheme="minorEastAsia"/>
          <w:kern w:val="0"/>
        </w:rPr>
        <w:t>8</w:t>
      </w:r>
      <w:r>
        <w:rPr>
          <w:rFonts w:hint="eastAsia" w:cs="宋体" w:asciiTheme="minorEastAsia" w:hAnsiTheme="minorEastAsia" w:eastAsiaTheme="minorEastAsia"/>
          <w:kern w:val="0"/>
          <w:lang w:eastAsia="zh-CN"/>
        </w:rPr>
        <w:t>、</w:t>
      </w:r>
      <w:r>
        <w:rPr>
          <w:rFonts w:hint="eastAsia" w:ascii="宋体" w:hAnsi="宋体" w:cs="宋体"/>
          <w:kern w:val="0"/>
          <w:szCs w:val="21"/>
        </w:rPr>
        <w:t>项目是（否）专门面向中小企业采购：</w:t>
      </w:r>
      <w:r>
        <w:rPr>
          <w:rFonts w:hint="eastAsia" w:ascii="宋体" w:hAnsi="宋体" w:cs="宋体"/>
          <w:kern w:val="0"/>
          <w:szCs w:val="21"/>
        </w:rPr>
        <w:sym w:font="Wingdings" w:char="00A8"/>
      </w:r>
      <w:r>
        <w:rPr>
          <w:rFonts w:hint="eastAsia" w:ascii="宋体" w:hAnsi="宋体" w:cs="宋体"/>
          <w:kern w:val="0"/>
          <w:szCs w:val="21"/>
        </w:rPr>
        <w:t>是，本项目的承接单位为符合政策要求的中小微企业、残疾人福利性单位或监狱企业（由供应商在《中小企业声明函、残疾人福利性单位声明函及监狱企业声明函》中作出声明；未提供声明函或声明函不符合“填写指引”的，按资格审查不通过处理）；</w:t>
      </w:r>
      <w:r>
        <w:rPr>
          <w:rFonts w:hint="eastAsia" w:ascii="宋体" w:hAnsi="宋体" w:cs="宋体"/>
          <w:kern w:val="0"/>
          <w:szCs w:val="21"/>
        </w:rPr>
        <w:sym w:font="Wingdings" w:char="00FE"/>
      </w:r>
      <w:r>
        <w:rPr>
          <w:rFonts w:hint="eastAsia" w:ascii="宋体" w:hAnsi="宋体" w:cs="宋体"/>
          <w:kern w:val="0"/>
          <w:szCs w:val="21"/>
        </w:rPr>
        <w:t>否。</w:t>
      </w:r>
    </w:p>
    <w:p w14:paraId="48429DA7">
      <w:pPr>
        <w:widowControl/>
        <w:spacing w:line="360" w:lineRule="auto"/>
        <w:ind w:firstLine="420" w:firstLineChars="200"/>
        <w:jc w:val="left"/>
        <w:rPr>
          <w:rFonts w:hint="eastAsia" w:ascii="宋体" w:hAnsi="宋体" w:cs="宋体"/>
          <w:kern w:val="0"/>
          <w:szCs w:val="21"/>
        </w:rPr>
      </w:pPr>
    </w:p>
    <w:p w14:paraId="6490D2AB">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注：</w:t>
      </w:r>
      <w:r>
        <w:rPr>
          <w:rFonts w:hint="eastAsia" w:ascii="宋体" w:hAnsi="宋体"/>
        </w:rPr>
        <w:t>（1）</w:t>
      </w:r>
      <w:bookmarkStart w:id="3" w:name="OLE_LINK9"/>
      <w:r>
        <w:rPr>
          <w:rFonts w:hint="eastAsia" w:ascii="宋体" w:hAnsi="宋体"/>
          <w:lang w:eastAsia="zh-CN"/>
        </w:rPr>
        <w:t>供应商信用信息查询渠道为</w:t>
      </w:r>
      <w:r>
        <w:rPr>
          <w:rFonts w:hint="eastAsia" w:ascii="宋体" w:hAnsi="宋体"/>
          <w:b/>
          <w:bCs/>
        </w:rPr>
        <w:t>“信用中国”</w:t>
      </w:r>
      <w:r>
        <w:rPr>
          <w:rFonts w:hint="eastAsia" w:ascii="宋体" w:hAnsi="宋体"/>
          <w:lang w:eastAsia="zh-CN"/>
        </w:rPr>
        <w:t>网址</w:t>
      </w:r>
      <w:r>
        <w:rPr>
          <w:rFonts w:hint="eastAsia" w:ascii="宋体" w:hAnsi="宋体"/>
        </w:rPr>
        <w:t>中“信用服务”栏的“重大税收违法案件当事人名单”“失信被执行人”、</w:t>
      </w:r>
      <w:r>
        <w:rPr>
          <w:rFonts w:hint="eastAsia" w:ascii="宋体" w:hAnsi="宋体"/>
          <w:b/>
          <w:bCs/>
        </w:rPr>
        <w:t>“中国政府采购网”</w:t>
      </w:r>
      <w:r>
        <w:rPr>
          <w:rFonts w:hint="eastAsia" w:ascii="宋体" w:hAnsi="宋体"/>
        </w:rPr>
        <w:t>中的“政府采购严重违法失信行为记录名单”、</w:t>
      </w:r>
      <w:r>
        <w:rPr>
          <w:rFonts w:hint="eastAsia" w:ascii="宋体" w:hAnsi="宋体"/>
          <w:b/>
          <w:bCs/>
        </w:rPr>
        <w:t>“深圳市政府采购监管网”以及</w:t>
      </w:r>
      <w:r>
        <w:rPr>
          <w:rFonts w:hint="eastAsia" w:ascii="宋体" w:hAnsi="宋体"/>
          <w:b/>
          <w:bCs/>
          <w:lang w:eastAsia="zh-CN"/>
        </w:rPr>
        <w:t>“深圳政府采购智慧平台信用库”</w:t>
      </w:r>
      <w:r>
        <w:rPr>
          <w:rFonts w:hint="eastAsia" w:ascii="宋体" w:hAnsi="宋体"/>
          <w:lang w:val="en-US" w:eastAsia="zh-CN"/>
        </w:rPr>
        <w:t>中的“严重违法失信信息”</w:t>
      </w:r>
      <w:r>
        <w:rPr>
          <w:rFonts w:hint="eastAsia" w:ascii="宋体" w:hAnsi="宋体"/>
        </w:rPr>
        <w:t>，相关信息以开标当日的查询结果为准；</w:t>
      </w:r>
      <w:bookmarkEnd w:id="3"/>
    </w:p>
    <w:p w14:paraId="4C689863">
      <w:pPr>
        <w:numPr>
          <w:ilvl w:val="0"/>
          <w:numId w:val="2"/>
        </w:numPr>
        <w:ind w:firstLine="420" w:firstLineChars="200"/>
        <w:rPr>
          <w:rFonts w:hint="eastAsia" w:ascii="宋体" w:hAnsi="宋体"/>
        </w:rPr>
      </w:pPr>
      <w:r>
        <w:rPr>
          <w:rFonts w:hint="eastAsia" w:ascii="宋体" w:hAnsi="宋体"/>
        </w:rPr>
        <w:t>供应商参与投标（响应）必须先行办理注册手续。如果是未注册为深圳政府采购的供应商，请访问深圳公共资源交易中心（统一用户中心 https://trade.szggzy.com/ggzy/center/#/login）, 先办理注册手续（注册咨询：0755-36568999）。</w:t>
      </w:r>
    </w:p>
    <w:p w14:paraId="5D41C356">
      <w:pPr>
        <w:numPr>
          <w:ilvl w:val="0"/>
          <w:numId w:val="2"/>
        </w:numPr>
        <w:ind w:firstLine="420" w:firstLineChars="200"/>
        <w:rPr>
          <w:rFonts w:hint="eastAsia" w:ascii="宋体" w:hAnsi="宋体"/>
        </w:rPr>
      </w:pPr>
    </w:p>
    <w:p w14:paraId="2F5D1A2D">
      <w:pPr>
        <w:jc w:val="left"/>
        <w:rPr>
          <w:sz w:val="24"/>
        </w:rPr>
      </w:pPr>
      <w:r>
        <w:rPr>
          <w:rFonts w:hint="eastAsia"/>
          <w:b/>
          <w:sz w:val="22"/>
          <w:szCs w:val="18"/>
        </w:rPr>
        <w:t>完整公告内容详见：</w:t>
      </w:r>
      <w:bookmarkStart w:id="4" w:name="OLE_LINK3"/>
      <w:r>
        <w:rPr>
          <w:rFonts w:hint="eastAsia"/>
          <w:b/>
          <w:color w:val="FF0000"/>
          <w:sz w:val="22"/>
          <w:szCs w:val="18"/>
        </w:rPr>
        <w:t>深圳交易集团罗湖分公司官网https://lh.szexgrp.com/jyfw/zfcg-view.html?id=zfcg</w:t>
      </w:r>
      <w:bookmarkEnd w:id="4"/>
      <w:r>
        <w:rPr>
          <w:sz w:val="24"/>
        </w:rPr>
        <w:br w:type="page"/>
      </w:r>
    </w:p>
    <w:p w14:paraId="14001CAE">
      <w:pPr>
        <w:pStyle w:val="5"/>
      </w:pPr>
      <w:bookmarkStart w:id="5" w:name="_Toc194467277"/>
      <w:r>
        <w:rPr>
          <w:rFonts w:hint="eastAsia"/>
        </w:rPr>
        <w:t xml:space="preserve">第二章  </w:t>
      </w:r>
      <w:bookmarkStart w:id="6" w:name="OLE_LINK14"/>
      <w:r>
        <w:rPr>
          <w:rFonts w:hint="eastAsia"/>
        </w:rPr>
        <w:t>项目需求书</w:t>
      </w:r>
      <w:bookmarkEnd w:id="5"/>
      <w:bookmarkEnd w:id="6"/>
    </w:p>
    <w:p w14:paraId="207BB05E">
      <w:pPr>
        <w:pStyle w:val="3"/>
        <w:jc w:val="center"/>
        <w:rPr>
          <w:rFonts w:ascii="黑体" w:eastAsia="黑体"/>
          <w:b w:val="0"/>
          <w:kern w:val="0"/>
          <w:sz w:val="24"/>
        </w:rPr>
      </w:pPr>
      <w:bookmarkStart w:id="7" w:name="_Toc128884461"/>
      <w:bookmarkStart w:id="8" w:name="_Toc194467278"/>
      <w:r>
        <w:rPr>
          <w:rFonts w:hint="eastAsia" w:ascii="黑体" w:eastAsia="黑体"/>
          <w:b w:val="0"/>
          <w:kern w:val="0"/>
          <w:sz w:val="24"/>
        </w:rPr>
        <w:t>一、</w:t>
      </w:r>
      <w:bookmarkEnd w:id="7"/>
      <w:r>
        <w:rPr>
          <w:rFonts w:hint="eastAsia" w:ascii="黑体" w:eastAsia="黑体"/>
          <w:b w:val="0"/>
          <w:kern w:val="0"/>
          <w:sz w:val="24"/>
        </w:rPr>
        <w:t>货物技术要求</w:t>
      </w:r>
      <w:bookmarkEnd w:id="8"/>
    </w:p>
    <w:p w14:paraId="2E01EA03">
      <w:pPr>
        <w:pStyle w:val="4"/>
        <w:jc w:val="center"/>
        <w:rPr>
          <w:b w:val="0"/>
          <w:color w:val="000000"/>
          <w:sz w:val="24"/>
        </w:rPr>
      </w:pPr>
      <w:bookmarkStart w:id="9" w:name="_Toc128884464"/>
      <w:r>
        <w:rPr>
          <w:rFonts w:hint="eastAsia"/>
          <w:b w:val="0"/>
          <w:color w:val="000000"/>
          <w:sz w:val="24"/>
        </w:rPr>
        <w:t>（一）货物清单需求</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563"/>
        <w:gridCol w:w="2367"/>
        <w:gridCol w:w="517"/>
        <w:gridCol w:w="617"/>
        <w:gridCol w:w="1566"/>
      </w:tblGrid>
      <w:tr w14:paraId="3C09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752" w:type="dxa"/>
            <w:vAlign w:val="center"/>
          </w:tcPr>
          <w:p w14:paraId="0C3DF01A">
            <w:pPr>
              <w:jc w:val="center"/>
              <w:rPr>
                <w:bCs/>
                <w:szCs w:val="21"/>
              </w:rPr>
            </w:pPr>
            <w:r>
              <w:rPr>
                <w:rFonts w:hint="eastAsia"/>
                <w:bCs/>
                <w:szCs w:val="21"/>
              </w:rPr>
              <w:t>序号</w:t>
            </w:r>
          </w:p>
        </w:tc>
        <w:tc>
          <w:tcPr>
            <w:tcW w:w="2563" w:type="dxa"/>
            <w:vAlign w:val="center"/>
          </w:tcPr>
          <w:p w14:paraId="53A28CA7">
            <w:pPr>
              <w:jc w:val="center"/>
              <w:rPr>
                <w:bCs/>
                <w:szCs w:val="21"/>
                <w:highlight w:val="green"/>
              </w:rPr>
            </w:pPr>
            <w:r>
              <w:rPr>
                <w:rFonts w:hint="eastAsia"/>
                <w:bCs/>
                <w:szCs w:val="21"/>
              </w:rPr>
              <w:t>采购单位</w:t>
            </w:r>
          </w:p>
        </w:tc>
        <w:tc>
          <w:tcPr>
            <w:tcW w:w="2367" w:type="dxa"/>
            <w:vAlign w:val="center"/>
          </w:tcPr>
          <w:p w14:paraId="33873A2F">
            <w:pPr>
              <w:jc w:val="center"/>
              <w:rPr>
                <w:bCs/>
                <w:szCs w:val="21"/>
              </w:rPr>
            </w:pPr>
            <w:r>
              <w:rPr>
                <w:rFonts w:hint="eastAsia"/>
                <w:bCs/>
                <w:szCs w:val="21"/>
              </w:rPr>
              <w:t>项目名称</w:t>
            </w:r>
          </w:p>
        </w:tc>
        <w:tc>
          <w:tcPr>
            <w:tcW w:w="517" w:type="dxa"/>
            <w:vAlign w:val="center"/>
          </w:tcPr>
          <w:p w14:paraId="065E9215">
            <w:pPr>
              <w:jc w:val="center"/>
              <w:rPr>
                <w:bCs/>
                <w:szCs w:val="21"/>
              </w:rPr>
            </w:pPr>
            <w:r>
              <w:rPr>
                <w:rFonts w:hint="eastAsia"/>
                <w:bCs/>
                <w:szCs w:val="21"/>
              </w:rPr>
              <w:t>数量</w:t>
            </w:r>
          </w:p>
        </w:tc>
        <w:tc>
          <w:tcPr>
            <w:tcW w:w="617" w:type="dxa"/>
            <w:vAlign w:val="center"/>
          </w:tcPr>
          <w:p w14:paraId="2AB3CF0E">
            <w:pPr>
              <w:jc w:val="center"/>
              <w:rPr>
                <w:bCs/>
                <w:szCs w:val="21"/>
              </w:rPr>
            </w:pPr>
            <w:r>
              <w:rPr>
                <w:rFonts w:hint="eastAsia"/>
                <w:bCs/>
                <w:szCs w:val="21"/>
              </w:rPr>
              <w:t>单位</w:t>
            </w:r>
          </w:p>
        </w:tc>
        <w:tc>
          <w:tcPr>
            <w:tcW w:w="1566" w:type="dxa"/>
            <w:vAlign w:val="center"/>
          </w:tcPr>
          <w:p w14:paraId="6AAA83E8">
            <w:pPr>
              <w:jc w:val="center"/>
              <w:rPr>
                <w:b/>
                <w:bCs/>
                <w:color w:val="FF0000"/>
                <w:szCs w:val="21"/>
                <w:highlight w:val="yellow"/>
              </w:rPr>
            </w:pPr>
            <w:r>
              <w:rPr>
                <w:rFonts w:hint="eastAsia"/>
                <w:b/>
                <w:bCs/>
                <w:color w:val="FF0000"/>
                <w:szCs w:val="21"/>
              </w:rPr>
              <w:t>项目预算金额（元）</w:t>
            </w:r>
          </w:p>
        </w:tc>
      </w:tr>
      <w:tr w14:paraId="33BF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752" w:type="dxa"/>
            <w:vAlign w:val="center"/>
          </w:tcPr>
          <w:p w14:paraId="653F87AF">
            <w:pPr>
              <w:jc w:val="center"/>
              <w:rPr>
                <w:bCs/>
                <w:szCs w:val="21"/>
              </w:rPr>
            </w:pPr>
            <w:r>
              <w:rPr>
                <w:rFonts w:hint="eastAsia"/>
                <w:bCs/>
                <w:szCs w:val="21"/>
              </w:rPr>
              <w:t>1</w:t>
            </w:r>
          </w:p>
        </w:tc>
        <w:tc>
          <w:tcPr>
            <w:tcW w:w="2563" w:type="dxa"/>
            <w:vAlign w:val="center"/>
          </w:tcPr>
          <w:p w14:paraId="069FE569">
            <w:pPr>
              <w:jc w:val="center"/>
              <w:rPr>
                <w:rFonts w:ascii="宋体" w:hAnsi="宋体" w:cs="宋体"/>
                <w:kern w:val="0"/>
                <w:szCs w:val="21"/>
                <w:highlight w:val="green"/>
              </w:rPr>
            </w:pPr>
            <w:r>
              <w:rPr>
                <w:rFonts w:hint="eastAsia" w:ascii="宋体" w:hAnsi="宋体" w:cs="宋体"/>
                <w:kern w:val="0"/>
                <w:szCs w:val="21"/>
                <w:lang w:val="en-US" w:eastAsia="zh-CN"/>
              </w:rPr>
              <w:t>深圳市淘金山小学</w:t>
            </w:r>
          </w:p>
        </w:tc>
        <w:tc>
          <w:tcPr>
            <w:tcW w:w="2367" w:type="dxa"/>
            <w:vAlign w:val="center"/>
          </w:tcPr>
          <w:p w14:paraId="63B4CA15">
            <w:pPr>
              <w:jc w:val="center"/>
              <w:rPr>
                <w:rFonts w:ascii="宋体" w:hAnsi="宋体" w:cs="宋体"/>
                <w:kern w:val="0"/>
                <w:szCs w:val="21"/>
              </w:rPr>
            </w:pPr>
            <w:r>
              <w:rPr>
                <w:rFonts w:hint="eastAsia" w:ascii="宋体" w:hAnsi="宋体" w:cs="宋体"/>
                <w:kern w:val="0"/>
                <w:szCs w:val="21"/>
                <w:lang w:val="en-US" w:eastAsia="zh-CN"/>
              </w:rPr>
              <w:t>深圳市淘金山小学校园文化建设项目</w:t>
            </w:r>
          </w:p>
        </w:tc>
        <w:tc>
          <w:tcPr>
            <w:tcW w:w="517" w:type="dxa"/>
            <w:vAlign w:val="center"/>
          </w:tcPr>
          <w:p w14:paraId="3F4F76D8">
            <w:pPr>
              <w:jc w:val="center"/>
              <w:rPr>
                <w:bCs/>
                <w:szCs w:val="21"/>
              </w:rPr>
            </w:pPr>
            <w:r>
              <w:rPr>
                <w:rFonts w:hint="eastAsia"/>
                <w:bCs/>
                <w:szCs w:val="21"/>
              </w:rPr>
              <w:t>1</w:t>
            </w:r>
          </w:p>
        </w:tc>
        <w:tc>
          <w:tcPr>
            <w:tcW w:w="617" w:type="dxa"/>
            <w:vAlign w:val="center"/>
          </w:tcPr>
          <w:p w14:paraId="5CFBD8BB">
            <w:pPr>
              <w:jc w:val="center"/>
              <w:rPr>
                <w:bCs/>
                <w:szCs w:val="21"/>
              </w:rPr>
            </w:pPr>
            <w:r>
              <w:rPr>
                <w:rFonts w:hint="eastAsia"/>
                <w:bCs/>
                <w:szCs w:val="21"/>
              </w:rPr>
              <w:t>批</w:t>
            </w:r>
          </w:p>
        </w:tc>
        <w:tc>
          <w:tcPr>
            <w:tcW w:w="1566" w:type="dxa"/>
            <w:vAlign w:val="center"/>
          </w:tcPr>
          <w:p w14:paraId="68694ED5">
            <w:pPr>
              <w:jc w:val="center"/>
              <w:rPr>
                <w:rFonts w:hint="default" w:eastAsia="宋体"/>
                <w:b/>
                <w:bCs/>
                <w:color w:val="FF0000"/>
                <w:szCs w:val="21"/>
                <w:highlight w:val="yellow"/>
                <w:lang w:val="en-US" w:eastAsia="zh-CN"/>
              </w:rPr>
            </w:pPr>
            <w:r>
              <w:rPr>
                <w:rFonts w:hint="eastAsia"/>
                <w:b/>
                <w:bCs/>
                <w:color w:val="FF0000"/>
                <w:szCs w:val="21"/>
                <w:highlight w:val="yellow"/>
                <w:lang w:val="en-US" w:eastAsia="zh-CN"/>
              </w:rPr>
              <w:t>290000.00</w:t>
            </w:r>
          </w:p>
        </w:tc>
      </w:tr>
    </w:tbl>
    <w:p w14:paraId="51E8F229">
      <w:pPr>
        <w:ind w:firstLine="422" w:firstLineChars="200"/>
        <w:rPr>
          <w:rFonts w:ascii="宋体" w:hAnsi="宋体"/>
          <w:b/>
          <w:szCs w:val="21"/>
        </w:rPr>
      </w:pPr>
      <w:r>
        <w:rPr>
          <w:rFonts w:hint="eastAsia" w:ascii="宋体" w:hAnsi="宋体"/>
          <w:b/>
          <w:szCs w:val="21"/>
        </w:rPr>
        <w:t xml:space="preserve">备注：1.备注栏注明“拒绝进口”的产品不接受投标人选用进口产品参与投标；注明“接受进口”的产品允许投标人选用进口产品参与投标，但不排斥国内产品。 </w:t>
      </w:r>
    </w:p>
    <w:p w14:paraId="1E4292DF">
      <w:pPr>
        <w:numPr>
          <w:ilvl w:val="0"/>
          <w:numId w:val="3"/>
        </w:numPr>
        <w:ind w:firstLine="422" w:firstLineChars="200"/>
        <w:rPr>
          <w:rFonts w:ascii="宋体" w:hAnsi="宋体"/>
          <w:b/>
          <w:szCs w:val="21"/>
        </w:rPr>
      </w:pPr>
      <w:r>
        <w:rPr>
          <w:rFonts w:hint="eastAsia" w:ascii="宋体" w:hAnsi="宋体"/>
          <w:b/>
          <w:szCs w:val="21"/>
        </w:rPr>
        <w:t>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62D3AA15">
      <w:pPr>
        <w:ind w:firstLine="413" w:firstLineChars="196"/>
        <w:rPr>
          <w:rFonts w:ascii="宋体" w:hAnsi="宋体"/>
          <w:b/>
          <w:color w:val="FF0000"/>
          <w:szCs w:val="21"/>
        </w:rPr>
      </w:pPr>
    </w:p>
    <w:p w14:paraId="1DB9634F">
      <w:pPr>
        <w:jc w:val="center"/>
        <w:rPr>
          <w:b/>
          <w:bCs/>
          <w:sz w:val="24"/>
        </w:rPr>
      </w:pPr>
      <w:r>
        <w:rPr>
          <w:rFonts w:hint="eastAsia"/>
          <w:b/>
          <w:bCs/>
          <w:sz w:val="24"/>
        </w:rPr>
        <w:t>实质性条款</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513"/>
      </w:tblGrid>
      <w:tr w14:paraId="24AE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9C13020">
            <w:pPr>
              <w:jc w:val="center"/>
              <w:rPr>
                <w:rFonts w:ascii="宋体" w:hAnsi="宋体"/>
                <w:szCs w:val="21"/>
              </w:rPr>
            </w:pPr>
            <w:r>
              <w:rPr>
                <w:rFonts w:ascii="宋体" w:hAnsi="宋体"/>
                <w:szCs w:val="21"/>
              </w:rPr>
              <w:t>序号</w:t>
            </w:r>
          </w:p>
        </w:tc>
        <w:tc>
          <w:tcPr>
            <w:tcW w:w="7513" w:type="dxa"/>
            <w:vAlign w:val="center"/>
          </w:tcPr>
          <w:p w14:paraId="667B4EFE">
            <w:pPr>
              <w:jc w:val="center"/>
              <w:rPr>
                <w:szCs w:val="21"/>
              </w:rPr>
            </w:pPr>
            <w:r>
              <w:rPr>
                <w:szCs w:val="21"/>
              </w:rPr>
              <w:t>具体内容</w:t>
            </w:r>
          </w:p>
        </w:tc>
      </w:tr>
      <w:tr w14:paraId="4C22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23E975B">
            <w:pPr>
              <w:jc w:val="center"/>
              <w:rPr>
                <w:rFonts w:ascii="宋体" w:hAnsi="宋体"/>
                <w:szCs w:val="21"/>
              </w:rPr>
            </w:pPr>
            <w:r>
              <w:rPr>
                <w:rFonts w:hint="eastAsia" w:ascii="宋体" w:hAnsi="宋体"/>
                <w:szCs w:val="21"/>
              </w:rPr>
              <w:t>1</w:t>
            </w:r>
          </w:p>
        </w:tc>
        <w:tc>
          <w:tcPr>
            <w:tcW w:w="7513" w:type="dxa"/>
            <w:vAlign w:val="center"/>
          </w:tcPr>
          <w:p w14:paraId="02B698A1">
            <w:pPr>
              <w:rPr>
                <w:rFonts w:hAnsi="宋体"/>
                <w:color w:val="FF0000"/>
                <w:kern w:val="0"/>
                <w:szCs w:val="21"/>
              </w:rPr>
            </w:pPr>
            <w:r>
              <w:rPr>
                <w:rFonts w:hint="eastAsia"/>
                <w:color w:val="FF0000"/>
              </w:rPr>
              <w:t>★投标文件载明的交货期不超过招标文件规定的期限</w:t>
            </w:r>
          </w:p>
        </w:tc>
      </w:tr>
      <w:tr w14:paraId="5CFA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0E2A6BF">
            <w:pPr>
              <w:jc w:val="center"/>
              <w:rPr>
                <w:rFonts w:ascii="宋体" w:hAnsi="宋体"/>
                <w:szCs w:val="21"/>
              </w:rPr>
            </w:pPr>
            <w:r>
              <w:rPr>
                <w:rFonts w:hint="eastAsia" w:ascii="宋体" w:hAnsi="宋体"/>
                <w:szCs w:val="21"/>
              </w:rPr>
              <w:t>2</w:t>
            </w:r>
          </w:p>
        </w:tc>
        <w:tc>
          <w:tcPr>
            <w:tcW w:w="7513" w:type="dxa"/>
            <w:vAlign w:val="center"/>
          </w:tcPr>
          <w:p w14:paraId="4F62EF54">
            <w:pPr>
              <w:rPr>
                <w:color w:val="FF0000"/>
                <w:szCs w:val="21"/>
              </w:rPr>
            </w:pPr>
            <w:r>
              <w:rPr>
                <w:rFonts w:hint="eastAsia"/>
                <w:color w:val="FF0000"/>
              </w:rPr>
              <w:t>★投标文件载明的免费保修期不低于招标文件规定的期限</w:t>
            </w:r>
          </w:p>
        </w:tc>
      </w:tr>
      <w:tr w14:paraId="534A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E8F1CE2">
            <w:pPr>
              <w:jc w:val="center"/>
              <w:rPr>
                <w:rFonts w:ascii="宋体" w:hAnsi="宋体"/>
                <w:szCs w:val="21"/>
              </w:rPr>
            </w:pPr>
            <w:bookmarkStart w:id="10" w:name="OLE_LINK13" w:colFirst="1" w:colLast="1"/>
            <w:r>
              <w:rPr>
                <w:rFonts w:hint="eastAsia" w:ascii="宋体" w:hAnsi="宋体"/>
                <w:szCs w:val="21"/>
              </w:rPr>
              <w:t>3</w:t>
            </w:r>
          </w:p>
        </w:tc>
        <w:tc>
          <w:tcPr>
            <w:tcW w:w="7513" w:type="dxa"/>
            <w:vAlign w:val="center"/>
          </w:tcPr>
          <w:p w14:paraId="589B7AF4">
            <w:pPr>
              <w:rPr>
                <w:color w:val="FF0000"/>
              </w:rPr>
            </w:pPr>
            <w:r>
              <w:rPr>
                <w:rFonts w:hint="eastAsia"/>
                <w:color w:val="FF0000"/>
              </w:rPr>
              <w:t>具体以招标文件第二章 项目需求书中带“★”的需求项为准。</w:t>
            </w:r>
          </w:p>
        </w:tc>
      </w:tr>
      <w:bookmarkEnd w:id="10"/>
    </w:tbl>
    <w:p w14:paraId="5CA799E0">
      <w:pPr>
        <w:rPr>
          <w:b/>
        </w:rPr>
      </w:pPr>
      <w:r>
        <w:rPr>
          <w:rFonts w:hint="eastAsia"/>
          <w:b/>
        </w:rPr>
        <w:t>注：上表所列内容为不可负偏离条款，负偏离将视为未实质性满足招标文件要求作投标无效处理。</w:t>
      </w:r>
    </w:p>
    <w:p w14:paraId="3DCE2059">
      <w:pPr>
        <w:rPr>
          <w:rFonts w:ascii="宋体" w:hAnsi="宋体"/>
          <w:b/>
          <w:color w:val="FF0000"/>
          <w:szCs w:val="21"/>
        </w:rPr>
      </w:pPr>
    </w:p>
    <w:p w14:paraId="695F05BB">
      <w:pPr>
        <w:rPr>
          <w:rFonts w:ascii="宋体" w:hAnsi="宋体"/>
          <w:b/>
          <w:color w:val="FF0000"/>
          <w:szCs w:val="21"/>
        </w:rPr>
      </w:pPr>
    </w:p>
    <w:p w14:paraId="2C8C12B1">
      <w:pPr>
        <w:rPr>
          <w:rFonts w:ascii="宋体" w:hAnsi="宋体"/>
          <w:b/>
          <w:color w:val="FF0000"/>
          <w:szCs w:val="21"/>
        </w:rPr>
      </w:pPr>
    </w:p>
    <w:p w14:paraId="4A945A37">
      <w:pPr>
        <w:jc w:val="center"/>
        <w:rPr>
          <w:b/>
          <w:bCs/>
          <w:sz w:val="24"/>
        </w:rPr>
      </w:pPr>
      <w:bookmarkStart w:id="11" w:name="OLE_LINK1"/>
      <w:r>
        <w:rPr>
          <w:rFonts w:hint="eastAsia"/>
          <w:b/>
          <w:bCs/>
          <w:sz w:val="24"/>
        </w:rPr>
        <w:t>货物清单明细表</w:t>
      </w:r>
    </w:p>
    <w:bookmarkEnd w:id="11"/>
    <w:p w14:paraId="6DBB9A86">
      <w:pPr>
        <w:ind w:firstLine="413" w:firstLineChars="196"/>
        <w:rPr>
          <w:rFonts w:ascii="宋体" w:hAnsi="宋体"/>
          <w:b/>
          <w:color w:val="FF0000"/>
          <w:szCs w:val="21"/>
        </w:rPr>
      </w:pPr>
    </w:p>
    <w:tbl>
      <w:tblPr>
        <w:tblStyle w:val="3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24"/>
        <w:gridCol w:w="1699"/>
        <w:gridCol w:w="1699"/>
      </w:tblGrid>
      <w:tr w14:paraId="1FD2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709" w:type="dxa"/>
            <w:vAlign w:val="center"/>
          </w:tcPr>
          <w:p w14:paraId="1B7D1A3D">
            <w:pPr>
              <w:jc w:val="center"/>
              <w:rPr>
                <w:rFonts w:ascii="宋体" w:hAnsi="宋体" w:cs="宋体"/>
                <w:b/>
                <w:bCs/>
                <w:kern w:val="0"/>
                <w:sz w:val="22"/>
                <w:szCs w:val="22"/>
              </w:rPr>
            </w:pPr>
            <w:r>
              <w:rPr>
                <w:rFonts w:hint="eastAsia" w:ascii="宋体" w:hAnsi="宋体" w:cs="宋体"/>
                <w:b/>
                <w:bCs/>
                <w:kern w:val="0"/>
                <w:sz w:val="22"/>
                <w:szCs w:val="22"/>
              </w:rPr>
              <w:t>序号</w:t>
            </w:r>
          </w:p>
        </w:tc>
        <w:tc>
          <w:tcPr>
            <w:tcW w:w="4224" w:type="dxa"/>
            <w:vAlign w:val="center"/>
          </w:tcPr>
          <w:p w14:paraId="563374B3">
            <w:pPr>
              <w:ind w:firstLine="221" w:firstLineChars="100"/>
              <w:jc w:val="center"/>
              <w:rPr>
                <w:rFonts w:ascii="宋体" w:hAnsi="宋体" w:cs="宋体"/>
                <w:b/>
                <w:bCs/>
                <w:kern w:val="0"/>
                <w:sz w:val="22"/>
                <w:szCs w:val="22"/>
              </w:rPr>
            </w:pPr>
            <w:r>
              <w:rPr>
                <w:rFonts w:hint="eastAsia" w:ascii="宋体" w:hAnsi="宋体" w:cs="宋体"/>
                <w:b/>
                <w:bCs/>
                <w:kern w:val="0"/>
                <w:sz w:val="22"/>
                <w:szCs w:val="22"/>
              </w:rPr>
              <w:t>货物名称</w:t>
            </w:r>
            <w:r>
              <w:rPr>
                <w:rFonts w:hint="eastAsia"/>
                <w:b/>
                <w:bCs/>
                <w:sz w:val="22"/>
                <w:szCs w:val="22"/>
              </w:rPr>
              <w:t>（标的名称）</w:t>
            </w:r>
          </w:p>
        </w:tc>
        <w:tc>
          <w:tcPr>
            <w:tcW w:w="1699" w:type="dxa"/>
            <w:vAlign w:val="center"/>
          </w:tcPr>
          <w:p w14:paraId="0D17BBD9">
            <w:pPr>
              <w:jc w:val="center"/>
              <w:rPr>
                <w:rFonts w:ascii="宋体" w:hAnsi="宋体" w:cs="宋体"/>
                <w:b/>
                <w:bCs/>
                <w:kern w:val="0"/>
                <w:sz w:val="22"/>
                <w:szCs w:val="22"/>
              </w:rPr>
            </w:pPr>
            <w:r>
              <w:rPr>
                <w:rFonts w:hint="eastAsia" w:ascii="宋体" w:hAnsi="宋体" w:cs="宋体"/>
                <w:b/>
                <w:bCs/>
                <w:kern w:val="0"/>
                <w:sz w:val="22"/>
                <w:szCs w:val="22"/>
              </w:rPr>
              <w:t>数量</w:t>
            </w:r>
          </w:p>
        </w:tc>
        <w:tc>
          <w:tcPr>
            <w:tcW w:w="1699" w:type="dxa"/>
            <w:vAlign w:val="center"/>
          </w:tcPr>
          <w:p w14:paraId="4A4050AC">
            <w:pPr>
              <w:jc w:val="center"/>
              <w:rPr>
                <w:rFonts w:ascii="宋体" w:hAnsi="宋体" w:cs="宋体"/>
                <w:b/>
                <w:bCs/>
                <w:kern w:val="0"/>
                <w:sz w:val="22"/>
                <w:szCs w:val="22"/>
              </w:rPr>
            </w:pPr>
            <w:r>
              <w:rPr>
                <w:rFonts w:hint="eastAsia" w:ascii="宋体" w:hAnsi="宋体" w:cs="宋体"/>
                <w:b/>
                <w:bCs/>
                <w:kern w:val="0"/>
                <w:sz w:val="22"/>
                <w:szCs w:val="22"/>
              </w:rPr>
              <w:t>单位</w:t>
            </w:r>
          </w:p>
        </w:tc>
      </w:tr>
      <w:tr w14:paraId="455F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8331" w:type="dxa"/>
            <w:gridSpan w:val="4"/>
            <w:shd w:val="clear" w:color="auto" w:fill="auto"/>
            <w:vAlign w:val="center"/>
          </w:tcPr>
          <w:p w14:paraId="312054E9">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一、淘小理念厅</w:t>
            </w:r>
          </w:p>
        </w:tc>
      </w:tr>
      <w:tr w14:paraId="64A9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709" w:type="dxa"/>
            <w:shd w:val="clear" w:color="auto" w:fill="FFFFFF"/>
            <w:vAlign w:val="center"/>
          </w:tcPr>
          <w:p w14:paraId="78C5223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4224" w:type="dxa"/>
            <w:shd w:val="clear" w:color="auto" w:fill="FFFFFF"/>
            <w:vAlign w:val="center"/>
          </w:tcPr>
          <w:p w14:paraId="6FD1954C">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户外造型凳</w:t>
            </w:r>
          </w:p>
        </w:tc>
        <w:tc>
          <w:tcPr>
            <w:tcW w:w="1699" w:type="dxa"/>
            <w:shd w:val="clear" w:color="auto" w:fill="FFFFFF"/>
            <w:vAlign w:val="center"/>
          </w:tcPr>
          <w:p w14:paraId="5368682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699" w:type="dxa"/>
            <w:shd w:val="clear" w:color="auto" w:fill="FFFFFF"/>
            <w:vAlign w:val="center"/>
          </w:tcPr>
          <w:p w14:paraId="0B2C148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00FE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709" w:type="dxa"/>
            <w:shd w:val="clear" w:color="auto" w:fill="FFFFFF"/>
            <w:vAlign w:val="center"/>
          </w:tcPr>
          <w:p w14:paraId="2E11DA0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224" w:type="dxa"/>
            <w:shd w:val="clear" w:color="auto" w:fill="FFFFFF"/>
            <w:vAlign w:val="center"/>
          </w:tcPr>
          <w:p w14:paraId="3E96795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核心价值观竖牌</w:t>
            </w:r>
          </w:p>
        </w:tc>
        <w:tc>
          <w:tcPr>
            <w:tcW w:w="1699" w:type="dxa"/>
            <w:shd w:val="clear" w:color="auto" w:fill="FFFFFF"/>
            <w:vAlign w:val="center"/>
          </w:tcPr>
          <w:p w14:paraId="0FF1E29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699" w:type="dxa"/>
            <w:shd w:val="clear" w:color="auto" w:fill="FFFFFF"/>
            <w:vAlign w:val="center"/>
          </w:tcPr>
          <w:p w14:paraId="0F04CFC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6721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D50A0D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shd w:val="clear" w:color="auto" w:fill="auto"/>
            <w:vAlign w:val="center"/>
          </w:tcPr>
          <w:p w14:paraId="10AD88E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核心价值观外框</w:t>
            </w:r>
          </w:p>
        </w:tc>
        <w:tc>
          <w:tcPr>
            <w:tcW w:w="0" w:type="auto"/>
            <w:shd w:val="clear" w:color="auto" w:fill="FFFFFF"/>
            <w:vAlign w:val="center"/>
          </w:tcPr>
          <w:p w14:paraId="770F30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7F800BC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77FD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E39F22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shd w:val="clear" w:color="auto" w:fill="FFFFFF"/>
            <w:vAlign w:val="center"/>
          </w:tcPr>
          <w:p w14:paraId="120F93C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不锈钢格栅造型</w:t>
            </w:r>
          </w:p>
        </w:tc>
        <w:tc>
          <w:tcPr>
            <w:tcW w:w="0" w:type="auto"/>
            <w:shd w:val="clear" w:color="auto" w:fill="FFFFFF"/>
            <w:vAlign w:val="center"/>
          </w:tcPr>
          <w:p w14:paraId="0539C89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3BF54F2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D28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C113BF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shd w:val="clear" w:color="auto" w:fill="FFFFFF"/>
            <w:vAlign w:val="center"/>
          </w:tcPr>
          <w:p w14:paraId="0BC231E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金属底座</w:t>
            </w:r>
          </w:p>
        </w:tc>
        <w:tc>
          <w:tcPr>
            <w:tcW w:w="0" w:type="auto"/>
            <w:shd w:val="clear" w:color="auto" w:fill="FFFFFF"/>
            <w:vAlign w:val="center"/>
          </w:tcPr>
          <w:p w14:paraId="7BA0B6F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331206C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18B3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2BE64D0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0" w:type="auto"/>
            <w:shd w:val="clear" w:color="auto" w:fill="FFFFFF"/>
            <w:vAlign w:val="center"/>
          </w:tcPr>
          <w:p w14:paraId="05D2B76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雕塑基座</w:t>
            </w:r>
          </w:p>
        </w:tc>
        <w:tc>
          <w:tcPr>
            <w:tcW w:w="0" w:type="auto"/>
            <w:shd w:val="clear" w:color="auto" w:fill="FFFFFF"/>
            <w:vAlign w:val="center"/>
          </w:tcPr>
          <w:p w14:paraId="5D10F95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28CF020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4402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7CAE38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0" w:type="auto"/>
            <w:shd w:val="clear" w:color="auto" w:fill="FFFFFF"/>
            <w:vAlign w:val="center"/>
          </w:tcPr>
          <w:p w14:paraId="3F784CA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文化柱“仁”</w:t>
            </w:r>
          </w:p>
        </w:tc>
        <w:tc>
          <w:tcPr>
            <w:tcW w:w="0" w:type="auto"/>
            <w:shd w:val="clear" w:color="auto" w:fill="FFFFFF"/>
            <w:vAlign w:val="center"/>
          </w:tcPr>
          <w:p w14:paraId="41C042F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33D4677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57CC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10B2E8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0" w:type="auto"/>
            <w:shd w:val="clear" w:color="auto" w:fill="FFFFFF"/>
            <w:vAlign w:val="center"/>
          </w:tcPr>
          <w:p w14:paraId="74BA7DE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文化柱“义”</w:t>
            </w:r>
          </w:p>
        </w:tc>
        <w:tc>
          <w:tcPr>
            <w:tcW w:w="0" w:type="auto"/>
            <w:shd w:val="clear" w:color="auto" w:fill="FFFFFF"/>
            <w:vAlign w:val="center"/>
          </w:tcPr>
          <w:p w14:paraId="007F0E4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05E728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6370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D8F48E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0" w:type="auto"/>
            <w:shd w:val="clear" w:color="auto" w:fill="FFFFFF"/>
            <w:vAlign w:val="center"/>
          </w:tcPr>
          <w:p w14:paraId="715C008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文化柱“礼”</w:t>
            </w:r>
          </w:p>
        </w:tc>
        <w:tc>
          <w:tcPr>
            <w:tcW w:w="0" w:type="auto"/>
            <w:shd w:val="clear" w:color="auto" w:fill="FFFFFF"/>
            <w:vAlign w:val="center"/>
          </w:tcPr>
          <w:p w14:paraId="722B817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CD0483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77FA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0B4AD95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0" w:type="auto"/>
            <w:shd w:val="clear" w:color="auto" w:fill="FFFFFF"/>
            <w:vAlign w:val="center"/>
          </w:tcPr>
          <w:p w14:paraId="437A4B0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文化柱“智”</w:t>
            </w:r>
          </w:p>
        </w:tc>
        <w:tc>
          <w:tcPr>
            <w:tcW w:w="0" w:type="auto"/>
            <w:shd w:val="clear" w:color="auto" w:fill="FFFFFF"/>
            <w:vAlign w:val="center"/>
          </w:tcPr>
          <w:p w14:paraId="2A7BA46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76A5FBA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0F9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D9063A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0" w:type="auto"/>
            <w:shd w:val="clear" w:color="auto" w:fill="FFFFFF"/>
            <w:vAlign w:val="center"/>
          </w:tcPr>
          <w:p w14:paraId="0E2B0C2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文化柱“信”</w:t>
            </w:r>
          </w:p>
        </w:tc>
        <w:tc>
          <w:tcPr>
            <w:tcW w:w="0" w:type="auto"/>
            <w:shd w:val="clear" w:color="auto" w:fill="FFFFFF"/>
            <w:vAlign w:val="center"/>
          </w:tcPr>
          <w:p w14:paraId="637656D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2B0ABFD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78D7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0E6688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0" w:type="auto"/>
            <w:shd w:val="clear" w:color="auto" w:fill="FFFFFF"/>
            <w:vAlign w:val="center"/>
          </w:tcPr>
          <w:p w14:paraId="48DA1A1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淘小打卡点金属字</w:t>
            </w:r>
          </w:p>
        </w:tc>
        <w:tc>
          <w:tcPr>
            <w:tcW w:w="0" w:type="auto"/>
            <w:shd w:val="clear" w:color="auto" w:fill="FFFFFF"/>
            <w:vAlign w:val="center"/>
          </w:tcPr>
          <w:p w14:paraId="5247235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2773858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56F9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3D34CD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0" w:type="auto"/>
            <w:shd w:val="clear" w:color="auto" w:fill="FFFFFF"/>
            <w:vAlign w:val="center"/>
          </w:tcPr>
          <w:p w14:paraId="4982EDA0">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校徽</w:t>
            </w:r>
          </w:p>
        </w:tc>
        <w:tc>
          <w:tcPr>
            <w:tcW w:w="0" w:type="auto"/>
            <w:shd w:val="clear" w:color="auto" w:fill="FFFFFF"/>
            <w:vAlign w:val="center"/>
          </w:tcPr>
          <w:p w14:paraId="4E98A98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E54293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9DA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5B4E63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0" w:type="auto"/>
            <w:shd w:val="clear" w:color="auto" w:fill="FFFFFF"/>
            <w:vAlign w:val="center"/>
          </w:tcPr>
          <w:p w14:paraId="42D1A579">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“遇见未来”不锈钢字</w:t>
            </w:r>
          </w:p>
        </w:tc>
        <w:tc>
          <w:tcPr>
            <w:tcW w:w="0" w:type="auto"/>
            <w:shd w:val="clear" w:color="auto" w:fill="FFFFFF"/>
            <w:vAlign w:val="center"/>
          </w:tcPr>
          <w:p w14:paraId="4B5F90D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6D81BC1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4230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B4C590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0" w:type="auto"/>
            <w:shd w:val="clear" w:color="auto" w:fill="FFFFFF"/>
            <w:vAlign w:val="center"/>
          </w:tcPr>
          <w:p w14:paraId="23C93E1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不锈钢底座</w:t>
            </w:r>
          </w:p>
        </w:tc>
        <w:tc>
          <w:tcPr>
            <w:tcW w:w="0" w:type="auto"/>
            <w:shd w:val="clear" w:color="auto" w:fill="FFFFFF"/>
            <w:vAlign w:val="center"/>
          </w:tcPr>
          <w:p w14:paraId="19EEF3A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BF83B0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1C91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22908D5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0" w:type="auto"/>
            <w:shd w:val="clear" w:color="auto" w:fill="FFFFFF"/>
            <w:vAlign w:val="center"/>
          </w:tcPr>
          <w:p w14:paraId="7FF7ACB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理念金属字</w:t>
            </w:r>
          </w:p>
        </w:tc>
        <w:tc>
          <w:tcPr>
            <w:tcW w:w="0" w:type="auto"/>
            <w:shd w:val="clear" w:color="auto" w:fill="FFFFFF"/>
            <w:vAlign w:val="center"/>
          </w:tcPr>
          <w:p w14:paraId="480911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7ABC0FD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291B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AC036D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17</w:t>
            </w:r>
          </w:p>
        </w:tc>
        <w:tc>
          <w:tcPr>
            <w:tcW w:w="0" w:type="auto"/>
            <w:shd w:val="clear" w:color="auto" w:fill="FFFFFF"/>
            <w:vAlign w:val="center"/>
          </w:tcPr>
          <w:p w14:paraId="18FEB57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0" w:type="auto"/>
            <w:shd w:val="clear" w:color="auto" w:fill="auto"/>
            <w:vAlign w:val="center"/>
          </w:tcPr>
          <w:p w14:paraId="6A7A8B0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0" w:type="auto"/>
            <w:shd w:val="clear" w:color="auto" w:fill="auto"/>
            <w:vAlign w:val="center"/>
          </w:tcPr>
          <w:p w14:paraId="698907E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6D50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8331" w:type="dxa"/>
            <w:gridSpan w:val="4"/>
            <w:shd w:val="clear" w:color="auto" w:fill="FFFFFF"/>
            <w:vAlign w:val="center"/>
          </w:tcPr>
          <w:p w14:paraId="1CF7154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二</w:t>
            </w:r>
            <w:r>
              <w:rPr>
                <w:rFonts w:hint="eastAsia" w:ascii="宋体" w:hAnsi="宋体" w:cs="宋体"/>
                <w:b/>
                <w:bCs/>
                <w:i w:val="0"/>
                <w:iCs w:val="0"/>
                <w:color w:val="000000"/>
                <w:kern w:val="0"/>
                <w:sz w:val="20"/>
                <w:szCs w:val="20"/>
                <w:u w:val="none"/>
                <w:lang w:val="en-US" w:eastAsia="zh-CN" w:bidi="ar"/>
              </w:rPr>
              <w:t>、</w:t>
            </w:r>
            <w:r>
              <w:rPr>
                <w:rFonts w:hint="eastAsia" w:ascii="宋体" w:hAnsi="宋体" w:eastAsia="宋体" w:cs="宋体"/>
                <w:b/>
                <w:bCs/>
                <w:i w:val="0"/>
                <w:iCs w:val="0"/>
                <w:color w:val="000000"/>
                <w:kern w:val="0"/>
                <w:sz w:val="24"/>
                <w:szCs w:val="24"/>
                <w:u w:val="none"/>
                <w:lang w:val="en-US" w:eastAsia="zh-CN" w:bidi="ar"/>
              </w:rPr>
              <w:t>班级文化(共12间)</w:t>
            </w:r>
          </w:p>
        </w:tc>
      </w:tr>
      <w:tr w14:paraId="0C20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07633B8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18</w:t>
            </w:r>
          </w:p>
        </w:tc>
        <w:tc>
          <w:tcPr>
            <w:tcW w:w="0" w:type="auto"/>
            <w:shd w:val="clear" w:color="auto" w:fill="auto"/>
            <w:vAlign w:val="center"/>
          </w:tcPr>
          <w:p w14:paraId="3E2D9EA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作品展示栏底板</w:t>
            </w:r>
          </w:p>
        </w:tc>
        <w:tc>
          <w:tcPr>
            <w:tcW w:w="0" w:type="auto"/>
            <w:shd w:val="clear" w:color="auto" w:fill="FFFFFF"/>
            <w:vAlign w:val="center"/>
          </w:tcPr>
          <w:p w14:paraId="699756F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0" w:type="auto"/>
            <w:shd w:val="clear" w:color="auto" w:fill="FFFFFF"/>
            <w:vAlign w:val="center"/>
          </w:tcPr>
          <w:p w14:paraId="179F8A5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组</w:t>
            </w:r>
          </w:p>
        </w:tc>
      </w:tr>
      <w:tr w14:paraId="6FDD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35ABD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19</w:t>
            </w:r>
          </w:p>
        </w:tc>
        <w:tc>
          <w:tcPr>
            <w:tcW w:w="0" w:type="auto"/>
            <w:shd w:val="clear" w:color="auto" w:fill="auto"/>
            <w:vAlign w:val="center"/>
          </w:tcPr>
          <w:p w14:paraId="2862003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作品展示栏边框</w:t>
            </w:r>
          </w:p>
        </w:tc>
        <w:tc>
          <w:tcPr>
            <w:tcW w:w="0" w:type="auto"/>
            <w:shd w:val="clear" w:color="auto" w:fill="FFFFFF"/>
            <w:vAlign w:val="center"/>
          </w:tcPr>
          <w:p w14:paraId="18283AE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0" w:type="auto"/>
            <w:shd w:val="clear" w:color="auto" w:fill="FFFFFF"/>
            <w:vAlign w:val="center"/>
          </w:tcPr>
          <w:p w14:paraId="682B64C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组</w:t>
            </w:r>
          </w:p>
        </w:tc>
      </w:tr>
      <w:tr w14:paraId="73FA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25654E0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0" w:type="auto"/>
            <w:shd w:val="clear" w:color="auto" w:fill="FFFFFF"/>
            <w:vAlign w:val="center"/>
          </w:tcPr>
          <w:p w14:paraId="75D2E1C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PVC装饰字</w:t>
            </w:r>
          </w:p>
        </w:tc>
        <w:tc>
          <w:tcPr>
            <w:tcW w:w="0" w:type="auto"/>
            <w:shd w:val="clear" w:color="auto" w:fill="FFFFFF"/>
            <w:vAlign w:val="center"/>
          </w:tcPr>
          <w:p w14:paraId="4F10307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0" w:type="auto"/>
            <w:shd w:val="clear" w:color="auto" w:fill="FFFFFF"/>
            <w:vAlign w:val="center"/>
          </w:tcPr>
          <w:p w14:paraId="502C545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组</w:t>
            </w:r>
          </w:p>
        </w:tc>
      </w:tr>
      <w:tr w14:paraId="7214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0D77FB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21</w:t>
            </w:r>
          </w:p>
        </w:tc>
        <w:tc>
          <w:tcPr>
            <w:tcW w:w="0" w:type="auto"/>
            <w:shd w:val="clear" w:color="auto" w:fill="FFFFFF"/>
            <w:vAlign w:val="center"/>
          </w:tcPr>
          <w:p w14:paraId="58D1C50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相框</w:t>
            </w:r>
          </w:p>
        </w:tc>
        <w:tc>
          <w:tcPr>
            <w:tcW w:w="0" w:type="auto"/>
            <w:shd w:val="clear" w:color="auto" w:fill="FFFFFF"/>
            <w:vAlign w:val="center"/>
          </w:tcPr>
          <w:p w14:paraId="10C0F58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0" w:type="auto"/>
            <w:shd w:val="clear" w:color="auto" w:fill="FFFFFF"/>
            <w:vAlign w:val="center"/>
          </w:tcPr>
          <w:p w14:paraId="11EDB51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组</w:t>
            </w:r>
          </w:p>
        </w:tc>
      </w:tr>
      <w:tr w14:paraId="6F71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53342F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0" w:type="auto"/>
            <w:shd w:val="clear" w:color="auto" w:fill="FFFFFF"/>
            <w:vAlign w:val="center"/>
          </w:tcPr>
          <w:p w14:paraId="19755B7A">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亚克力口袋</w:t>
            </w:r>
          </w:p>
        </w:tc>
        <w:tc>
          <w:tcPr>
            <w:tcW w:w="0" w:type="auto"/>
            <w:shd w:val="clear" w:color="auto" w:fill="FFFFFF"/>
            <w:vAlign w:val="center"/>
          </w:tcPr>
          <w:p w14:paraId="76F9D84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0" w:type="auto"/>
            <w:shd w:val="clear" w:color="auto" w:fill="FFFFFF"/>
            <w:vAlign w:val="center"/>
          </w:tcPr>
          <w:p w14:paraId="754E235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组</w:t>
            </w:r>
          </w:p>
        </w:tc>
      </w:tr>
      <w:tr w14:paraId="37B4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69C83E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23</w:t>
            </w:r>
          </w:p>
        </w:tc>
        <w:tc>
          <w:tcPr>
            <w:tcW w:w="0" w:type="auto"/>
            <w:shd w:val="clear" w:color="auto" w:fill="auto"/>
            <w:vAlign w:val="center"/>
          </w:tcPr>
          <w:p w14:paraId="5949332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PVC装饰字</w:t>
            </w:r>
          </w:p>
        </w:tc>
        <w:tc>
          <w:tcPr>
            <w:tcW w:w="0" w:type="auto"/>
            <w:shd w:val="clear" w:color="auto" w:fill="FFFFFF"/>
            <w:vAlign w:val="center"/>
          </w:tcPr>
          <w:p w14:paraId="26E9CA4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0" w:type="auto"/>
            <w:shd w:val="clear" w:color="auto" w:fill="FFFFFF"/>
            <w:vAlign w:val="center"/>
          </w:tcPr>
          <w:p w14:paraId="7667E46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组</w:t>
            </w:r>
          </w:p>
        </w:tc>
      </w:tr>
      <w:tr w14:paraId="74AB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45293A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0" w:type="auto"/>
            <w:shd w:val="clear" w:color="auto" w:fill="FFFFFF"/>
            <w:vAlign w:val="center"/>
          </w:tcPr>
          <w:p w14:paraId="5CA7AFAC">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0" w:type="auto"/>
            <w:shd w:val="clear" w:color="auto" w:fill="FFFFFF"/>
            <w:vAlign w:val="center"/>
          </w:tcPr>
          <w:p w14:paraId="59044F5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0" w:type="auto"/>
            <w:shd w:val="clear" w:color="auto" w:fill="FFFFFF"/>
            <w:vAlign w:val="center"/>
          </w:tcPr>
          <w:p w14:paraId="7382C79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63E7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8331" w:type="dxa"/>
            <w:gridSpan w:val="4"/>
            <w:shd w:val="clear" w:color="auto" w:fill="FFFFFF"/>
            <w:vAlign w:val="center"/>
          </w:tcPr>
          <w:p w14:paraId="08490C3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4"/>
                <w:szCs w:val="24"/>
                <w:u w:val="none"/>
                <w:lang w:val="en-US" w:eastAsia="zh-CN" w:bidi="ar"/>
              </w:rPr>
              <w:t>三、</w:t>
            </w:r>
            <w:r>
              <w:rPr>
                <w:rFonts w:hint="eastAsia" w:ascii="宋体" w:hAnsi="宋体" w:eastAsia="宋体" w:cs="宋体"/>
                <w:b/>
                <w:bCs/>
                <w:i w:val="0"/>
                <w:iCs w:val="0"/>
                <w:color w:val="000000"/>
                <w:kern w:val="0"/>
                <w:sz w:val="24"/>
                <w:szCs w:val="24"/>
                <w:u w:val="none"/>
                <w:lang w:val="en-US" w:eastAsia="zh-CN" w:bidi="ar"/>
              </w:rPr>
              <w:t>体育馆</w:t>
            </w:r>
          </w:p>
        </w:tc>
      </w:tr>
      <w:tr w14:paraId="3B5A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971D78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0" w:type="auto"/>
            <w:shd w:val="clear" w:color="auto" w:fill="FFFFFF"/>
            <w:vAlign w:val="center"/>
          </w:tcPr>
          <w:p w14:paraId="36DD4649">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“S”英文字</w:t>
            </w:r>
          </w:p>
        </w:tc>
        <w:tc>
          <w:tcPr>
            <w:tcW w:w="0" w:type="auto"/>
            <w:shd w:val="clear" w:color="auto" w:fill="auto"/>
            <w:vAlign w:val="center"/>
          </w:tcPr>
          <w:p w14:paraId="4274D16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auto"/>
            <w:vAlign w:val="center"/>
          </w:tcPr>
          <w:p w14:paraId="2DE81DE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52A3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07DFCE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26</w:t>
            </w:r>
          </w:p>
        </w:tc>
        <w:tc>
          <w:tcPr>
            <w:tcW w:w="0" w:type="auto"/>
            <w:shd w:val="clear" w:color="auto" w:fill="FFFFFF"/>
            <w:vAlign w:val="center"/>
          </w:tcPr>
          <w:p w14:paraId="4293858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“P”英文字</w:t>
            </w:r>
          </w:p>
        </w:tc>
        <w:tc>
          <w:tcPr>
            <w:tcW w:w="0" w:type="auto"/>
            <w:shd w:val="clear" w:color="auto" w:fill="auto"/>
            <w:vAlign w:val="center"/>
          </w:tcPr>
          <w:p w14:paraId="3A64578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auto"/>
            <w:vAlign w:val="center"/>
          </w:tcPr>
          <w:p w14:paraId="6A7C621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2DC2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05E5164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27</w:t>
            </w:r>
          </w:p>
        </w:tc>
        <w:tc>
          <w:tcPr>
            <w:tcW w:w="0" w:type="auto"/>
            <w:shd w:val="clear" w:color="auto" w:fill="FFFFFF"/>
            <w:vAlign w:val="center"/>
          </w:tcPr>
          <w:p w14:paraId="5CF12EBB">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“O”英文字</w:t>
            </w:r>
          </w:p>
        </w:tc>
        <w:tc>
          <w:tcPr>
            <w:tcW w:w="0" w:type="auto"/>
            <w:shd w:val="clear" w:color="auto" w:fill="auto"/>
            <w:vAlign w:val="center"/>
          </w:tcPr>
          <w:p w14:paraId="769AC72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auto"/>
            <w:vAlign w:val="center"/>
          </w:tcPr>
          <w:p w14:paraId="74470FA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00DA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6AD0ED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28</w:t>
            </w:r>
          </w:p>
        </w:tc>
        <w:tc>
          <w:tcPr>
            <w:tcW w:w="0" w:type="auto"/>
            <w:shd w:val="clear" w:color="auto" w:fill="FFFFFF"/>
            <w:vAlign w:val="center"/>
          </w:tcPr>
          <w:p w14:paraId="0E64072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“R”英文字</w:t>
            </w:r>
          </w:p>
        </w:tc>
        <w:tc>
          <w:tcPr>
            <w:tcW w:w="0" w:type="auto"/>
            <w:shd w:val="clear" w:color="auto" w:fill="auto"/>
            <w:vAlign w:val="center"/>
          </w:tcPr>
          <w:p w14:paraId="4B4D533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auto"/>
            <w:vAlign w:val="center"/>
          </w:tcPr>
          <w:p w14:paraId="7E6826B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53E1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1E8BE5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29</w:t>
            </w:r>
          </w:p>
        </w:tc>
        <w:tc>
          <w:tcPr>
            <w:tcW w:w="0" w:type="auto"/>
            <w:shd w:val="clear" w:color="auto" w:fill="FFFFFF"/>
            <w:vAlign w:val="center"/>
          </w:tcPr>
          <w:p w14:paraId="0356351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“T”英文字</w:t>
            </w:r>
          </w:p>
        </w:tc>
        <w:tc>
          <w:tcPr>
            <w:tcW w:w="0" w:type="auto"/>
            <w:shd w:val="clear" w:color="auto" w:fill="auto"/>
            <w:vAlign w:val="center"/>
          </w:tcPr>
          <w:p w14:paraId="058A3FA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auto"/>
            <w:vAlign w:val="center"/>
          </w:tcPr>
          <w:p w14:paraId="051709C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2706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4D470C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shd w:val="clear" w:color="auto" w:fill="FFFFFF"/>
            <w:vAlign w:val="center"/>
          </w:tcPr>
          <w:p w14:paraId="3ABC2D7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定制奥运五环</w:t>
            </w:r>
          </w:p>
        </w:tc>
        <w:tc>
          <w:tcPr>
            <w:tcW w:w="0" w:type="auto"/>
            <w:shd w:val="clear" w:color="auto" w:fill="auto"/>
            <w:vAlign w:val="center"/>
          </w:tcPr>
          <w:p w14:paraId="0FE3454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6A1E86D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248A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D0BBF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31</w:t>
            </w:r>
          </w:p>
        </w:tc>
        <w:tc>
          <w:tcPr>
            <w:tcW w:w="0" w:type="auto"/>
            <w:shd w:val="clear" w:color="auto" w:fill="auto"/>
            <w:vAlign w:val="center"/>
          </w:tcPr>
          <w:p w14:paraId="62C7057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“更高”不锈钢字</w:t>
            </w:r>
          </w:p>
        </w:tc>
        <w:tc>
          <w:tcPr>
            <w:tcW w:w="0" w:type="auto"/>
            <w:shd w:val="clear" w:color="auto" w:fill="auto"/>
            <w:vAlign w:val="center"/>
          </w:tcPr>
          <w:p w14:paraId="22B6E1B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0" w:type="auto"/>
            <w:shd w:val="clear" w:color="auto" w:fill="FFFFFF"/>
            <w:vAlign w:val="center"/>
          </w:tcPr>
          <w:p w14:paraId="78AA20E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3BB5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AA630E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0" w:type="auto"/>
            <w:shd w:val="clear" w:color="auto" w:fill="auto"/>
            <w:vAlign w:val="center"/>
          </w:tcPr>
          <w:p w14:paraId="5B2740F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“更快”不锈钢字</w:t>
            </w:r>
          </w:p>
        </w:tc>
        <w:tc>
          <w:tcPr>
            <w:tcW w:w="0" w:type="auto"/>
            <w:shd w:val="clear" w:color="auto" w:fill="auto"/>
            <w:vAlign w:val="center"/>
          </w:tcPr>
          <w:p w14:paraId="4E48570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0" w:type="auto"/>
            <w:shd w:val="clear" w:color="auto" w:fill="FFFFFF"/>
            <w:vAlign w:val="center"/>
          </w:tcPr>
          <w:p w14:paraId="0B870E3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52D7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0B31C4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33</w:t>
            </w:r>
          </w:p>
        </w:tc>
        <w:tc>
          <w:tcPr>
            <w:tcW w:w="0" w:type="auto"/>
            <w:shd w:val="clear" w:color="auto" w:fill="auto"/>
            <w:vAlign w:val="center"/>
          </w:tcPr>
          <w:p w14:paraId="52A9720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“更强”不锈钢字</w:t>
            </w:r>
          </w:p>
        </w:tc>
        <w:tc>
          <w:tcPr>
            <w:tcW w:w="0" w:type="auto"/>
            <w:shd w:val="clear" w:color="auto" w:fill="auto"/>
            <w:vAlign w:val="center"/>
          </w:tcPr>
          <w:p w14:paraId="0E6A95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0" w:type="auto"/>
            <w:shd w:val="clear" w:color="auto" w:fill="FFFFFF"/>
            <w:vAlign w:val="center"/>
          </w:tcPr>
          <w:p w14:paraId="1203455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1B8D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217D4C9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34</w:t>
            </w:r>
          </w:p>
        </w:tc>
        <w:tc>
          <w:tcPr>
            <w:tcW w:w="0" w:type="auto"/>
            <w:shd w:val="clear" w:color="auto" w:fill="auto"/>
            <w:vAlign w:val="center"/>
          </w:tcPr>
          <w:p w14:paraId="72411F6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“更团结”不锈钢字</w:t>
            </w:r>
          </w:p>
        </w:tc>
        <w:tc>
          <w:tcPr>
            <w:tcW w:w="0" w:type="auto"/>
            <w:shd w:val="clear" w:color="auto" w:fill="auto"/>
            <w:vAlign w:val="center"/>
          </w:tcPr>
          <w:p w14:paraId="502CCD1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shd w:val="clear" w:color="auto" w:fill="FFFFFF"/>
            <w:vAlign w:val="center"/>
          </w:tcPr>
          <w:p w14:paraId="566045F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702C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718DDC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35</w:t>
            </w:r>
          </w:p>
        </w:tc>
        <w:tc>
          <w:tcPr>
            <w:tcW w:w="0" w:type="auto"/>
            <w:shd w:val="clear" w:color="auto" w:fill="FFFFFF"/>
            <w:vAlign w:val="center"/>
          </w:tcPr>
          <w:p w14:paraId="3284316C">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体育剪影“棒球”</w:t>
            </w:r>
          </w:p>
        </w:tc>
        <w:tc>
          <w:tcPr>
            <w:tcW w:w="0" w:type="auto"/>
            <w:shd w:val="clear" w:color="auto" w:fill="auto"/>
            <w:vAlign w:val="center"/>
          </w:tcPr>
          <w:p w14:paraId="7A77DF7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B3E4A5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54F6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FB0AF3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0" w:type="auto"/>
            <w:shd w:val="clear" w:color="auto" w:fill="FFFFFF"/>
            <w:vAlign w:val="center"/>
          </w:tcPr>
          <w:p w14:paraId="6E0A93CC">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0" w:type="auto"/>
            <w:shd w:val="clear" w:color="auto" w:fill="auto"/>
            <w:vAlign w:val="center"/>
          </w:tcPr>
          <w:p w14:paraId="3CE8C8F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6A0EC57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0C59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816DE2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37</w:t>
            </w:r>
          </w:p>
        </w:tc>
        <w:tc>
          <w:tcPr>
            <w:tcW w:w="0" w:type="auto"/>
            <w:shd w:val="clear" w:color="auto" w:fill="FFFFFF"/>
            <w:vAlign w:val="center"/>
          </w:tcPr>
          <w:p w14:paraId="31944860">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0" w:type="auto"/>
            <w:shd w:val="clear" w:color="auto" w:fill="auto"/>
            <w:vAlign w:val="center"/>
          </w:tcPr>
          <w:p w14:paraId="7986D48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5961C9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1F78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15983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38</w:t>
            </w:r>
          </w:p>
        </w:tc>
        <w:tc>
          <w:tcPr>
            <w:tcW w:w="0" w:type="auto"/>
            <w:shd w:val="clear" w:color="auto" w:fill="FFFFFF"/>
            <w:vAlign w:val="center"/>
          </w:tcPr>
          <w:p w14:paraId="6CD994E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体育剪影“排球”</w:t>
            </w:r>
          </w:p>
        </w:tc>
        <w:tc>
          <w:tcPr>
            <w:tcW w:w="0" w:type="auto"/>
            <w:shd w:val="clear" w:color="auto" w:fill="auto"/>
            <w:vAlign w:val="center"/>
          </w:tcPr>
          <w:p w14:paraId="401A21C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24D2B56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20BB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24FE20A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39</w:t>
            </w:r>
          </w:p>
        </w:tc>
        <w:tc>
          <w:tcPr>
            <w:tcW w:w="0" w:type="auto"/>
            <w:shd w:val="clear" w:color="auto" w:fill="FFFFFF"/>
            <w:vAlign w:val="center"/>
          </w:tcPr>
          <w:p w14:paraId="14F6282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0" w:type="auto"/>
            <w:shd w:val="clear" w:color="auto" w:fill="auto"/>
            <w:vAlign w:val="center"/>
          </w:tcPr>
          <w:p w14:paraId="0350EBB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3E07CAC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06B3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5A1678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shd w:val="clear" w:color="auto" w:fill="FFFFFF"/>
            <w:vAlign w:val="center"/>
          </w:tcPr>
          <w:p w14:paraId="32246FE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0" w:type="auto"/>
            <w:shd w:val="clear" w:color="auto" w:fill="auto"/>
            <w:vAlign w:val="center"/>
          </w:tcPr>
          <w:p w14:paraId="6B2B095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2E38CAB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7622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6D75CF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41</w:t>
            </w:r>
          </w:p>
        </w:tc>
        <w:tc>
          <w:tcPr>
            <w:tcW w:w="0" w:type="auto"/>
            <w:shd w:val="clear" w:color="auto" w:fill="FFFFFF"/>
            <w:vAlign w:val="center"/>
          </w:tcPr>
          <w:p w14:paraId="4ABFCC2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体育剪影“羽毛球”</w:t>
            </w:r>
          </w:p>
        </w:tc>
        <w:tc>
          <w:tcPr>
            <w:tcW w:w="0" w:type="auto"/>
            <w:shd w:val="clear" w:color="auto" w:fill="auto"/>
            <w:vAlign w:val="center"/>
          </w:tcPr>
          <w:p w14:paraId="2467144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7A036C9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7A8D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68C1AE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42</w:t>
            </w:r>
          </w:p>
        </w:tc>
        <w:tc>
          <w:tcPr>
            <w:tcW w:w="0" w:type="auto"/>
            <w:shd w:val="clear" w:color="auto" w:fill="FFFFFF"/>
            <w:vAlign w:val="center"/>
          </w:tcPr>
          <w:p w14:paraId="33C661A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0" w:type="auto"/>
            <w:shd w:val="clear" w:color="auto" w:fill="auto"/>
            <w:vAlign w:val="center"/>
          </w:tcPr>
          <w:p w14:paraId="3F7FFC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4347BC8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4EE4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2B7414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43</w:t>
            </w:r>
          </w:p>
        </w:tc>
        <w:tc>
          <w:tcPr>
            <w:tcW w:w="0" w:type="auto"/>
            <w:shd w:val="clear" w:color="auto" w:fill="FFFFFF"/>
            <w:vAlign w:val="center"/>
          </w:tcPr>
          <w:p w14:paraId="0D68B1B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0" w:type="auto"/>
            <w:shd w:val="clear" w:color="auto" w:fill="auto"/>
            <w:vAlign w:val="center"/>
          </w:tcPr>
          <w:p w14:paraId="469A558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3A977D6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6426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8708A2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0" w:type="auto"/>
            <w:shd w:val="clear" w:color="auto" w:fill="FFFFFF"/>
            <w:vAlign w:val="center"/>
          </w:tcPr>
          <w:p w14:paraId="663DC6CA">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体育剪影“蓝球”</w:t>
            </w:r>
          </w:p>
        </w:tc>
        <w:tc>
          <w:tcPr>
            <w:tcW w:w="0" w:type="auto"/>
            <w:shd w:val="clear" w:color="auto" w:fill="auto"/>
            <w:vAlign w:val="center"/>
          </w:tcPr>
          <w:p w14:paraId="5BCA3F4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754855F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73B8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04F3BB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45</w:t>
            </w:r>
          </w:p>
        </w:tc>
        <w:tc>
          <w:tcPr>
            <w:tcW w:w="0" w:type="auto"/>
            <w:shd w:val="clear" w:color="auto" w:fill="FFFFFF"/>
            <w:vAlign w:val="center"/>
          </w:tcPr>
          <w:p w14:paraId="66303CF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0" w:type="auto"/>
            <w:shd w:val="clear" w:color="auto" w:fill="auto"/>
            <w:vAlign w:val="center"/>
          </w:tcPr>
          <w:p w14:paraId="27B4C64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6E83932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7F55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C5B137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46</w:t>
            </w:r>
          </w:p>
        </w:tc>
        <w:tc>
          <w:tcPr>
            <w:tcW w:w="0" w:type="auto"/>
            <w:shd w:val="clear" w:color="auto" w:fill="FFFFFF"/>
            <w:vAlign w:val="center"/>
          </w:tcPr>
          <w:p w14:paraId="7DB7321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0" w:type="auto"/>
            <w:shd w:val="clear" w:color="auto" w:fill="auto"/>
            <w:vAlign w:val="center"/>
          </w:tcPr>
          <w:p w14:paraId="26B21FE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4BF94FA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1FFC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E671E6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47</w:t>
            </w:r>
          </w:p>
        </w:tc>
        <w:tc>
          <w:tcPr>
            <w:tcW w:w="0" w:type="auto"/>
            <w:shd w:val="clear" w:color="auto" w:fill="FFFFFF"/>
            <w:vAlign w:val="center"/>
          </w:tcPr>
          <w:p w14:paraId="5A5EEEF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体育剪影“足球”</w:t>
            </w:r>
          </w:p>
        </w:tc>
        <w:tc>
          <w:tcPr>
            <w:tcW w:w="0" w:type="auto"/>
            <w:shd w:val="clear" w:color="auto" w:fill="auto"/>
            <w:vAlign w:val="center"/>
          </w:tcPr>
          <w:p w14:paraId="58FBA26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1A0B3DB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164F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B7A5AF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48</w:t>
            </w:r>
          </w:p>
        </w:tc>
        <w:tc>
          <w:tcPr>
            <w:tcW w:w="0" w:type="auto"/>
            <w:shd w:val="clear" w:color="auto" w:fill="FFFFFF"/>
            <w:vAlign w:val="center"/>
          </w:tcPr>
          <w:p w14:paraId="4759CD7B">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0" w:type="auto"/>
            <w:shd w:val="clear" w:color="auto" w:fill="auto"/>
            <w:vAlign w:val="center"/>
          </w:tcPr>
          <w:p w14:paraId="3752373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23EC772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块</w:t>
            </w:r>
          </w:p>
        </w:tc>
      </w:tr>
      <w:tr w14:paraId="2885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046F99B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49</w:t>
            </w:r>
          </w:p>
        </w:tc>
        <w:tc>
          <w:tcPr>
            <w:tcW w:w="0" w:type="auto"/>
            <w:shd w:val="clear" w:color="auto" w:fill="FFFFFF"/>
            <w:vAlign w:val="center"/>
          </w:tcPr>
          <w:p w14:paraId="5F77F0F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0" w:type="auto"/>
            <w:shd w:val="clear" w:color="auto" w:fill="auto"/>
            <w:vAlign w:val="center"/>
          </w:tcPr>
          <w:p w14:paraId="1B2C235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6DDBF2E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5DFE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71553E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shd w:val="clear" w:color="auto" w:fill="FFFFFF"/>
            <w:vAlign w:val="center"/>
          </w:tcPr>
          <w:p w14:paraId="1E1F824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地面涂料</w:t>
            </w:r>
          </w:p>
        </w:tc>
        <w:tc>
          <w:tcPr>
            <w:tcW w:w="0" w:type="auto"/>
            <w:shd w:val="clear" w:color="auto" w:fill="auto"/>
            <w:vAlign w:val="center"/>
          </w:tcPr>
          <w:p w14:paraId="6DBDE11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110.40 </w:t>
            </w:r>
          </w:p>
        </w:tc>
        <w:tc>
          <w:tcPr>
            <w:tcW w:w="0" w:type="auto"/>
            <w:shd w:val="clear" w:color="auto" w:fill="FFFFFF"/>
            <w:vAlign w:val="center"/>
          </w:tcPr>
          <w:p w14:paraId="2C0738C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m2</w:t>
            </w:r>
          </w:p>
        </w:tc>
      </w:tr>
      <w:tr w14:paraId="4795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0536CEB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51</w:t>
            </w:r>
          </w:p>
        </w:tc>
        <w:tc>
          <w:tcPr>
            <w:tcW w:w="0" w:type="auto"/>
            <w:shd w:val="clear" w:color="auto" w:fill="FFFFFF"/>
            <w:vAlign w:val="center"/>
          </w:tcPr>
          <w:p w14:paraId="6AD2963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地面涂料</w:t>
            </w:r>
          </w:p>
        </w:tc>
        <w:tc>
          <w:tcPr>
            <w:tcW w:w="0" w:type="auto"/>
            <w:shd w:val="clear" w:color="auto" w:fill="auto"/>
            <w:vAlign w:val="center"/>
          </w:tcPr>
          <w:p w14:paraId="3FE2B9B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19.23 </w:t>
            </w:r>
          </w:p>
        </w:tc>
        <w:tc>
          <w:tcPr>
            <w:tcW w:w="0" w:type="auto"/>
            <w:shd w:val="clear" w:color="auto" w:fill="FFFFFF"/>
            <w:vAlign w:val="center"/>
          </w:tcPr>
          <w:p w14:paraId="72E8DAE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m2</w:t>
            </w:r>
          </w:p>
        </w:tc>
      </w:tr>
      <w:tr w14:paraId="3DD4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09831A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0" w:type="auto"/>
            <w:shd w:val="clear" w:color="auto" w:fill="FFFFFF"/>
            <w:vAlign w:val="center"/>
          </w:tcPr>
          <w:p w14:paraId="5B6BCAC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地面保护</w:t>
            </w:r>
          </w:p>
        </w:tc>
        <w:tc>
          <w:tcPr>
            <w:tcW w:w="0" w:type="auto"/>
            <w:shd w:val="clear" w:color="auto" w:fill="FFFFFF"/>
            <w:vAlign w:val="center"/>
          </w:tcPr>
          <w:p w14:paraId="29DD443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BFC954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1CC8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576C0C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53</w:t>
            </w:r>
          </w:p>
        </w:tc>
        <w:tc>
          <w:tcPr>
            <w:tcW w:w="0" w:type="auto"/>
            <w:shd w:val="clear" w:color="auto" w:fill="FFFFFF"/>
            <w:vAlign w:val="center"/>
          </w:tcPr>
          <w:p w14:paraId="1B94216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0" w:type="auto"/>
            <w:shd w:val="clear" w:color="auto" w:fill="FFFFFF"/>
            <w:vAlign w:val="center"/>
          </w:tcPr>
          <w:p w14:paraId="6A837D2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0" w:type="auto"/>
            <w:shd w:val="clear" w:color="auto" w:fill="FFFFFF"/>
            <w:vAlign w:val="center"/>
          </w:tcPr>
          <w:p w14:paraId="557E079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44EA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8331" w:type="dxa"/>
            <w:gridSpan w:val="4"/>
            <w:shd w:val="clear" w:color="auto" w:fill="FFFFFF"/>
            <w:vAlign w:val="center"/>
          </w:tcPr>
          <w:p w14:paraId="7B1C9F40">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四、餐厅</w:t>
            </w:r>
          </w:p>
        </w:tc>
      </w:tr>
      <w:tr w14:paraId="087E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08116CD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0" w:type="auto"/>
            <w:shd w:val="clear" w:color="auto" w:fill="FFFFFF"/>
            <w:vAlign w:val="center"/>
          </w:tcPr>
          <w:p w14:paraId="3344F80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“FOOD”艺术造型字</w:t>
            </w:r>
          </w:p>
        </w:tc>
        <w:tc>
          <w:tcPr>
            <w:tcW w:w="0" w:type="auto"/>
            <w:shd w:val="clear" w:color="auto" w:fill="FFFFFF"/>
            <w:vAlign w:val="center"/>
          </w:tcPr>
          <w:p w14:paraId="117FC64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shd w:val="clear" w:color="auto" w:fill="FFFFFF"/>
            <w:vAlign w:val="center"/>
          </w:tcPr>
          <w:p w14:paraId="20B7E20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个</w:t>
            </w:r>
          </w:p>
        </w:tc>
      </w:tr>
      <w:tr w14:paraId="67B9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94E216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55</w:t>
            </w:r>
          </w:p>
        </w:tc>
        <w:tc>
          <w:tcPr>
            <w:tcW w:w="0" w:type="auto"/>
            <w:shd w:val="clear" w:color="auto" w:fill="auto"/>
            <w:vAlign w:val="center"/>
          </w:tcPr>
          <w:p w14:paraId="212909E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“SPRING”艺术造型框架</w:t>
            </w:r>
          </w:p>
        </w:tc>
        <w:tc>
          <w:tcPr>
            <w:tcW w:w="0" w:type="auto"/>
            <w:shd w:val="clear" w:color="auto" w:fill="FFFFFF"/>
            <w:vAlign w:val="center"/>
          </w:tcPr>
          <w:p w14:paraId="2AFB418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auto"/>
            <w:vAlign w:val="center"/>
          </w:tcPr>
          <w:p w14:paraId="067B293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6679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73E0C4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0" w:type="auto"/>
            <w:shd w:val="clear" w:color="auto" w:fill="auto"/>
            <w:vAlign w:val="center"/>
          </w:tcPr>
          <w:p w14:paraId="29FB8E3A">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“SPRING”艺术造型面板</w:t>
            </w:r>
          </w:p>
        </w:tc>
        <w:tc>
          <w:tcPr>
            <w:tcW w:w="0" w:type="auto"/>
            <w:shd w:val="clear" w:color="auto" w:fill="FFFFFF"/>
            <w:vAlign w:val="center"/>
          </w:tcPr>
          <w:p w14:paraId="35631E5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44287FD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115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F0DBCF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57</w:t>
            </w:r>
          </w:p>
        </w:tc>
        <w:tc>
          <w:tcPr>
            <w:tcW w:w="0" w:type="auto"/>
            <w:shd w:val="clear" w:color="auto" w:fill="auto"/>
            <w:vAlign w:val="center"/>
          </w:tcPr>
          <w:p w14:paraId="3B0F7F1B">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“SPRING”艺术造型装饰</w:t>
            </w:r>
          </w:p>
        </w:tc>
        <w:tc>
          <w:tcPr>
            <w:tcW w:w="0" w:type="auto"/>
            <w:shd w:val="clear" w:color="auto" w:fill="FFFFFF"/>
            <w:vAlign w:val="center"/>
          </w:tcPr>
          <w:p w14:paraId="020AD12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A59026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5922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ADE366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58</w:t>
            </w:r>
          </w:p>
        </w:tc>
        <w:tc>
          <w:tcPr>
            <w:tcW w:w="0" w:type="auto"/>
            <w:shd w:val="clear" w:color="auto" w:fill="auto"/>
            <w:vAlign w:val="center"/>
          </w:tcPr>
          <w:p w14:paraId="245D2CB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挂画</w:t>
            </w:r>
          </w:p>
        </w:tc>
        <w:tc>
          <w:tcPr>
            <w:tcW w:w="0" w:type="auto"/>
            <w:shd w:val="clear" w:color="auto" w:fill="FFFFFF"/>
            <w:vAlign w:val="center"/>
          </w:tcPr>
          <w:p w14:paraId="47CF3D2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shd w:val="clear" w:color="auto" w:fill="FFFFFF"/>
            <w:vAlign w:val="center"/>
          </w:tcPr>
          <w:p w14:paraId="57224CC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套</w:t>
            </w:r>
          </w:p>
        </w:tc>
      </w:tr>
      <w:tr w14:paraId="1C64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2E8170D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59</w:t>
            </w:r>
          </w:p>
        </w:tc>
        <w:tc>
          <w:tcPr>
            <w:tcW w:w="0" w:type="auto"/>
            <w:shd w:val="clear" w:color="auto" w:fill="FFFFFF"/>
            <w:vAlign w:val="center"/>
          </w:tcPr>
          <w:p w14:paraId="5E435FFA">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中国居民膳食宝塔</w:t>
            </w:r>
          </w:p>
        </w:tc>
        <w:tc>
          <w:tcPr>
            <w:tcW w:w="0" w:type="auto"/>
            <w:shd w:val="clear" w:color="auto" w:fill="FFFFFF"/>
            <w:vAlign w:val="center"/>
          </w:tcPr>
          <w:p w14:paraId="53686BC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02A5323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0E6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1C7C5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0" w:type="auto"/>
            <w:shd w:val="clear" w:color="auto" w:fill="FFFFFF"/>
            <w:vAlign w:val="center"/>
          </w:tcPr>
          <w:p w14:paraId="399291F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PVC文字</w:t>
            </w:r>
          </w:p>
        </w:tc>
        <w:tc>
          <w:tcPr>
            <w:tcW w:w="0" w:type="auto"/>
            <w:shd w:val="clear" w:color="auto" w:fill="FFFFFF"/>
            <w:vAlign w:val="center"/>
          </w:tcPr>
          <w:p w14:paraId="063FC18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11CD530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BA9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7702C6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61</w:t>
            </w:r>
          </w:p>
        </w:tc>
        <w:tc>
          <w:tcPr>
            <w:tcW w:w="0" w:type="auto"/>
            <w:shd w:val="clear" w:color="auto" w:fill="FFFFFF"/>
            <w:vAlign w:val="center"/>
          </w:tcPr>
          <w:p w14:paraId="0A03D9D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墙面造型装饰</w:t>
            </w:r>
          </w:p>
        </w:tc>
        <w:tc>
          <w:tcPr>
            <w:tcW w:w="0" w:type="auto"/>
            <w:shd w:val="clear" w:color="auto" w:fill="FFFFFF"/>
            <w:vAlign w:val="center"/>
          </w:tcPr>
          <w:p w14:paraId="09A8033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141DE9DA">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E1D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0463747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62</w:t>
            </w:r>
          </w:p>
        </w:tc>
        <w:tc>
          <w:tcPr>
            <w:tcW w:w="0" w:type="auto"/>
            <w:shd w:val="clear" w:color="auto" w:fill="FFFFFF"/>
            <w:vAlign w:val="center"/>
          </w:tcPr>
          <w:p w14:paraId="4FB5B9F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PVC文字</w:t>
            </w:r>
          </w:p>
        </w:tc>
        <w:tc>
          <w:tcPr>
            <w:tcW w:w="0" w:type="auto"/>
            <w:shd w:val="clear" w:color="auto" w:fill="FFFFFF"/>
            <w:vAlign w:val="center"/>
          </w:tcPr>
          <w:p w14:paraId="123422A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78A4F00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75F8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0FC1EB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63</w:t>
            </w:r>
          </w:p>
        </w:tc>
        <w:tc>
          <w:tcPr>
            <w:tcW w:w="0" w:type="auto"/>
            <w:shd w:val="clear" w:color="auto" w:fill="FFFFFF"/>
            <w:vAlign w:val="center"/>
          </w:tcPr>
          <w:p w14:paraId="37D76F2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“餐具回收处”墙面</w:t>
            </w:r>
          </w:p>
        </w:tc>
        <w:tc>
          <w:tcPr>
            <w:tcW w:w="0" w:type="auto"/>
            <w:shd w:val="clear" w:color="auto" w:fill="FFFFFF"/>
            <w:vAlign w:val="center"/>
          </w:tcPr>
          <w:p w14:paraId="6DE1B66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3A94BE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5FE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1967F8F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64</w:t>
            </w:r>
          </w:p>
        </w:tc>
        <w:tc>
          <w:tcPr>
            <w:tcW w:w="0" w:type="auto"/>
            <w:shd w:val="clear" w:color="auto" w:fill="FFFFFF"/>
            <w:vAlign w:val="center"/>
          </w:tcPr>
          <w:p w14:paraId="124D220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“营养搭配”墙面</w:t>
            </w:r>
          </w:p>
        </w:tc>
        <w:tc>
          <w:tcPr>
            <w:tcW w:w="0" w:type="auto"/>
            <w:shd w:val="clear" w:color="auto" w:fill="FFFFFF"/>
            <w:vAlign w:val="center"/>
          </w:tcPr>
          <w:p w14:paraId="100691A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A971D52">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20B2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5FD8A07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65</w:t>
            </w:r>
          </w:p>
        </w:tc>
        <w:tc>
          <w:tcPr>
            <w:tcW w:w="0" w:type="auto"/>
            <w:shd w:val="clear" w:color="auto" w:fill="FFFFFF"/>
            <w:vAlign w:val="center"/>
          </w:tcPr>
          <w:p w14:paraId="5731EEE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“种子的现状”墙面</w:t>
            </w:r>
          </w:p>
        </w:tc>
        <w:tc>
          <w:tcPr>
            <w:tcW w:w="0" w:type="auto"/>
            <w:shd w:val="clear" w:color="auto" w:fill="FFFFFF"/>
            <w:vAlign w:val="center"/>
          </w:tcPr>
          <w:p w14:paraId="637A62F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C48FAC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C79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663CE69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66</w:t>
            </w:r>
          </w:p>
        </w:tc>
        <w:tc>
          <w:tcPr>
            <w:tcW w:w="0" w:type="auto"/>
            <w:shd w:val="clear" w:color="auto" w:fill="FFFFFF"/>
            <w:vAlign w:val="center"/>
          </w:tcPr>
          <w:p w14:paraId="2FFD516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“节约粮食，杜绝浪费”墙面</w:t>
            </w:r>
          </w:p>
        </w:tc>
        <w:tc>
          <w:tcPr>
            <w:tcW w:w="0" w:type="auto"/>
            <w:shd w:val="clear" w:color="auto" w:fill="FFFFFF"/>
            <w:vAlign w:val="center"/>
          </w:tcPr>
          <w:p w14:paraId="36646D2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1A7B537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2127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4E5BA80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67</w:t>
            </w:r>
          </w:p>
        </w:tc>
        <w:tc>
          <w:tcPr>
            <w:tcW w:w="0" w:type="auto"/>
            <w:shd w:val="clear" w:color="auto" w:fill="FFFFFF"/>
            <w:vAlign w:val="center"/>
          </w:tcPr>
          <w:p w14:paraId="244FF9B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“健康饮食、幸福生活”五金字</w:t>
            </w:r>
          </w:p>
        </w:tc>
        <w:tc>
          <w:tcPr>
            <w:tcW w:w="0" w:type="auto"/>
            <w:shd w:val="clear" w:color="auto" w:fill="FFFFFF"/>
            <w:vAlign w:val="center"/>
          </w:tcPr>
          <w:p w14:paraId="17CE0AE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718E51EB">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0300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7F3B0DB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68</w:t>
            </w:r>
          </w:p>
        </w:tc>
        <w:tc>
          <w:tcPr>
            <w:tcW w:w="0" w:type="auto"/>
            <w:shd w:val="clear" w:color="auto" w:fill="FFFFFF"/>
            <w:vAlign w:val="center"/>
          </w:tcPr>
          <w:p w14:paraId="1FD7616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墙布装饰</w:t>
            </w:r>
          </w:p>
        </w:tc>
        <w:tc>
          <w:tcPr>
            <w:tcW w:w="0" w:type="auto"/>
            <w:shd w:val="clear" w:color="auto" w:fill="auto"/>
            <w:vAlign w:val="center"/>
          </w:tcPr>
          <w:p w14:paraId="2EE2922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shd w:val="clear" w:color="auto" w:fill="FFFFFF"/>
            <w:vAlign w:val="center"/>
          </w:tcPr>
          <w:p w14:paraId="590C0EB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r w14:paraId="69AA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0" w:type="auto"/>
            <w:shd w:val="clear" w:color="auto" w:fill="FFFFFF"/>
            <w:vAlign w:val="center"/>
          </w:tcPr>
          <w:p w14:paraId="3EA60CF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69</w:t>
            </w:r>
          </w:p>
        </w:tc>
        <w:tc>
          <w:tcPr>
            <w:tcW w:w="0" w:type="auto"/>
            <w:shd w:val="clear" w:color="auto" w:fill="FFFFFF"/>
            <w:vAlign w:val="center"/>
          </w:tcPr>
          <w:p w14:paraId="3B48991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0" w:type="auto"/>
            <w:shd w:val="clear" w:color="auto" w:fill="FFFFFF"/>
            <w:vAlign w:val="center"/>
          </w:tcPr>
          <w:p w14:paraId="409EA77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0" w:type="auto"/>
            <w:shd w:val="clear" w:color="auto" w:fill="FFFFFF"/>
            <w:vAlign w:val="center"/>
          </w:tcPr>
          <w:p w14:paraId="03E1E0F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项</w:t>
            </w:r>
          </w:p>
        </w:tc>
      </w:tr>
    </w:tbl>
    <w:p w14:paraId="05B5E610">
      <w:pPr>
        <w:widowControl/>
        <w:jc w:val="left"/>
        <w:rPr>
          <w:rFonts w:ascii="宋体" w:hAnsi="宋体"/>
          <w:b/>
          <w:color w:val="FF0000"/>
          <w:szCs w:val="21"/>
        </w:rPr>
      </w:pPr>
    </w:p>
    <w:p w14:paraId="0CB6B90E">
      <w:pPr>
        <w:widowControl/>
        <w:jc w:val="left"/>
        <w:rPr>
          <w:rFonts w:ascii="Arial" w:hAnsi="Arial" w:eastAsia="黑体"/>
          <w:b/>
          <w:bCs/>
          <w:color w:val="000000"/>
          <w:sz w:val="24"/>
        </w:rPr>
      </w:pPr>
      <w:r>
        <w:rPr>
          <w:color w:val="000000"/>
          <w:sz w:val="24"/>
        </w:rPr>
        <w:br w:type="page"/>
      </w:r>
    </w:p>
    <w:p w14:paraId="3040DE10">
      <w:pPr>
        <w:pStyle w:val="4"/>
        <w:jc w:val="center"/>
        <w:rPr>
          <w:b w:val="0"/>
          <w:color w:val="000000"/>
          <w:sz w:val="24"/>
          <w:szCs w:val="24"/>
        </w:rPr>
      </w:pPr>
      <w:r>
        <w:rPr>
          <w:rFonts w:hint="eastAsia"/>
          <w:color w:val="000000"/>
          <w:sz w:val="24"/>
          <w:szCs w:val="24"/>
        </w:rPr>
        <w:t>（</w:t>
      </w:r>
      <w:r>
        <w:rPr>
          <w:rFonts w:hint="eastAsia"/>
          <w:b w:val="0"/>
          <w:color w:val="000000"/>
          <w:sz w:val="24"/>
          <w:szCs w:val="24"/>
        </w:rPr>
        <w:t>二）技术要求</w:t>
      </w:r>
    </w:p>
    <w:p w14:paraId="4797E17B">
      <w:pPr>
        <w:spacing w:line="360" w:lineRule="auto"/>
        <w:ind w:firstLine="555"/>
      </w:pPr>
      <w:r>
        <w:rPr>
          <w:rFonts w:hint="eastAsia"/>
        </w:rPr>
        <w:t>说明： 1、评分时，如对一项招标技术要求（以划分框为准）中的内容存在两处（或以上）负偏离的，在评分时只作一项负偏离扣分。</w:t>
      </w:r>
    </w:p>
    <w:p w14:paraId="050789AA">
      <w:pPr>
        <w:spacing w:line="360" w:lineRule="auto"/>
        <w:ind w:firstLine="555"/>
      </w:pPr>
      <w:r>
        <w:rPr>
          <w:rFonts w:hint="eastAsia"/>
        </w:rPr>
        <w:t>2、带★号条款为不可负偏离条款，不作为评分准则中的评分内容，如未响应或出现负偏离的，将作投标无效处理；带“▲”指标项为重要参数条款，负偏离时依相关评分准则内容作重点扣分处理。</w:t>
      </w:r>
    </w:p>
    <w:p w14:paraId="47A3C936">
      <w:pPr>
        <w:spacing w:line="360" w:lineRule="auto"/>
        <w:ind w:firstLine="555"/>
      </w:pPr>
      <w:r>
        <w:rPr>
          <w:rFonts w:hint="eastAsia"/>
        </w:rPr>
        <w:t>3、招标技术要求中，用红色加粗字体标注的指标项均要求提供证明资料，</w:t>
      </w:r>
      <w:r>
        <w:rPr>
          <w:rFonts w:hint="eastAsia"/>
          <w:b/>
          <w:color w:val="FF0000"/>
        </w:rPr>
        <w:t>共</w:t>
      </w:r>
      <w:r>
        <w:rPr>
          <w:rFonts w:hint="eastAsia"/>
          <w:b/>
          <w:color w:val="FF0000"/>
          <w:lang w:val="en-US" w:eastAsia="zh-CN"/>
        </w:rPr>
        <w:t>4</w:t>
      </w:r>
      <w:r>
        <w:rPr>
          <w:rFonts w:hint="eastAsia"/>
          <w:b/>
          <w:color w:val="FF0000"/>
        </w:rPr>
        <w:t>项；</w:t>
      </w:r>
      <w:r>
        <w:rPr>
          <w:rFonts w:hint="eastAsia"/>
        </w:rPr>
        <w:t>其余指标项未要求提供证明资料，无需提供相关证明资料。</w:t>
      </w:r>
    </w:p>
    <w:p w14:paraId="104F14CF">
      <w:pPr>
        <w:spacing w:line="360" w:lineRule="auto"/>
        <w:ind w:firstLine="555"/>
        <w:rPr>
          <w:rFonts w:ascii="宋体" w:hAnsi="宋体"/>
          <w:b/>
          <w:color w:val="FF0000"/>
        </w:rPr>
      </w:pPr>
      <w:r>
        <w:rPr>
          <w:rFonts w:hint="eastAsia"/>
        </w:rPr>
        <w:t>4 、涉及区间的参数，除特别注明以外，产品参数区间与招标要求不一致的均视为负偏离。例：区间要求为 0-20ML,只要响应的不是“0-20ML”，如投标文件响应为 0-15ML 、0-21ML 、1-12ML 、 9-20ML 、6-21ML 、9ML 等情形均视为负偏离。        5 、招标技术要求出现“不少于”“不低于”“不大于”“不超过”“至少”“至多”要求的，均包含本数，“大于”“小于”“低于”“超过”不含本数。</w:t>
      </w:r>
    </w:p>
    <w:tbl>
      <w:tblPr>
        <w:tblStyle w:val="34"/>
        <w:tblW w:w="846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88"/>
        <w:gridCol w:w="6372"/>
      </w:tblGrid>
      <w:tr w14:paraId="4612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vAlign w:val="center"/>
          </w:tcPr>
          <w:p w14:paraId="0C2670B3">
            <w:pPr>
              <w:jc w:val="center"/>
              <w:rPr>
                <w:b/>
                <w:szCs w:val="21"/>
              </w:rPr>
            </w:pPr>
            <w:r>
              <w:rPr>
                <w:rFonts w:hint="eastAsia"/>
                <w:b/>
                <w:szCs w:val="21"/>
              </w:rPr>
              <w:t>序号</w:t>
            </w:r>
          </w:p>
        </w:tc>
        <w:tc>
          <w:tcPr>
            <w:tcW w:w="1188" w:type="dxa"/>
            <w:vAlign w:val="center"/>
          </w:tcPr>
          <w:p w14:paraId="57E39F20">
            <w:pPr>
              <w:widowControl/>
              <w:jc w:val="center"/>
              <w:rPr>
                <w:b/>
                <w:szCs w:val="21"/>
              </w:rPr>
            </w:pPr>
            <w:r>
              <w:rPr>
                <w:rFonts w:hint="eastAsia"/>
                <w:b/>
                <w:szCs w:val="21"/>
              </w:rPr>
              <w:t>货物名称</w:t>
            </w:r>
          </w:p>
        </w:tc>
        <w:tc>
          <w:tcPr>
            <w:tcW w:w="6372" w:type="dxa"/>
            <w:vAlign w:val="center"/>
          </w:tcPr>
          <w:p w14:paraId="5700735C">
            <w:pPr>
              <w:jc w:val="center"/>
              <w:rPr>
                <w:b/>
                <w:szCs w:val="21"/>
              </w:rPr>
            </w:pPr>
            <w:r>
              <w:rPr>
                <w:rFonts w:ascii="宋体" w:hAnsi="宋体" w:cs="Arial"/>
                <w:b/>
                <w:kern w:val="0"/>
              </w:rPr>
              <w:t>招标技术参数</w:t>
            </w:r>
            <w:r>
              <w:rPr>
                <w:rFonts w:hint="eastAsia" w:ascii="宋体" w:hAnsi="宋体" w:cs="Arial"/>
                <w:b/>
                <w:kern w:val="0"/>
              </w:rPr>
              <w:t>要求</w:t>
            </w:r>
          </w:p>
        </w:tc>
      </w:tr>
      <w:tr w14:paraId="16E9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460" w:type="dxa"/>
            <w:gridSpan w:val="3"/>
            <w:shd w:val="clear" w:color="auto" w:fill="auto"/>
            <w:vAlign w:val="center"/>
          </w:tcPr>
          <w:p w14:paraId="4916B83B">
            <w:pPr>
              <w:jc w:val="left"/>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一、淘小理念厅</w:t>
            </w:r>
          </w:p>
        </w:tc>
      </w:tr>
      <w:tr w14:paraId="2331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00" w:type="dxa"/>
            <w:vMerge w:val="restart"/>
            <w:shd w:val="clear" w:color="auto" w:fill="FFFFFF"/>
            <w:vAlign w:val="center"/>
          </w:tcPr>
          <w:p w14:paraId="5DF34B43">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188" w:type="dxa"/>
            <w:vMerge w:val="restart"/>
            <w:shd w:val="clear" w:color="auto" w:fill="FFFFFF"/>
            <w:vAlign w:val="center"/>
          </w:tcPr>
          <w:p w14:paraId="43D8515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户外造型凳</w:t>
            </w:r>
          </w:p>
        </w:tc>
        <w:tc>
          <w:tcPr>
            <w:tcW w:w="6372" w:type="dxa"/>
            <w:tcBorders>
              <w:bottom w:val="nil"/>
            </w:tcBorders>
            <w:shd w:val="clear" w:color="auto" w:fill="FFFFFF"/>
            <w:vAlign w:val="center"/>
          </w:tcPr>
          <w:p w14:paraId="2A52594C">
            <w:pPr>
              <w:keepNext w:val="0"/>
              <w:keepLines w:val="0"/>
              <w:widowControl/>
              <w:numPr>
                <w:ilvl w:val="0"/>
                <w:numId w:val="4"/>
              </w:numPr>
              <w:suppressLineNumbers w:val="0"/>
              <w:jc w:val="left"/>
              <w:textAlignment w:val="center"/>
              <w:rPr>
                <w:rFonts w:hint="eastAsia"/>
                <w:lang w:val="en-US" w:eastAsia="zh-CN"/>
              </w:rPr>
            </w:pPr>
            <w:r>
              <w:rPr>
                <w:rFonts w:hint="eastAsia" w:ascii="宋体" w:hAnsi="宋体" w:eastAsia="宋体" w:cs="宋体"/>
                <w:i w:val="0"/>
                <w:iCs w:val="0"/>
                <w:color w:val="000000"/>
                <w:kern w:val="0"/>
                <w:sz w:val="20"/>
                <w:szCs w:val="20"/>
                <w:u w:val="none"/>
                <w:lang w:val="en-US" w:eastAsia="zh-CN" w:bidi="ar"/>
              </w:rPr>
              <w:t>成品采购玻璃钢户外造型凳，规格450mm(±10mm)*1100mm(±10mm)*1100mm(±10mm)</w:t>
            </w:r>
          </w:p>
        </w:tc>
      </w:tr>
      <w:tr w14:paraId="2794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00" w:type="dxa"/>
            <w:vMerge w:val="continue"/>
            <w:shd w:val="clear" w:color="auto" w:fill="FFFFFF"/>
            <w:vAlign w:val="center"/>
          </w:tcPr>
          <w:p w14:paraId="0B3523DC">
            <w:pPr>
              <w:pStyle w:val="16"/>
            </w:pPr>
          </w:p>
        </w:tc>
        <w:tc>
          <w:tcPr>
            <w:tcW w:w="1188" w:type="dxa"/>
            <w:vMerge w:val="continue"/>
            <w:shd w:val="clear" w:color="auto" w:fill="FFFFFF"/>
            <w:vAlign w:val="center"/>
          </w:tcPr>
          <w:p w14:paraId="6FED185B">
            <w:pPr>
              <w:pStyle w:val="16"/>
            </w:pPr>
          </w:p>
        </w:tc>
        <w:tc>
          <w:tcPr>
            <w:tcW w:w="6372" w:type="dxa"/>
            <w:tcBorders>
              <w:bottom w:val="nil"/>
            </w:tcBorders>
            <w:shd w:val="clear" w:color="auto" w:fill="FFFFFF"/>
            <w:vAlign w:val="center"/>
          </w:tcPr>
          <w:p w14:paraId="7700FB8C">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艺术</w:t>
            </w:r>
            <w:r>
              <w:rPr>
                <w:rFonts w:hint="eastAsia" w:ascii="宋体" w:hAnsi="宋体" w:eastAsia="宋体" w:cs="宋体"/>
                <w:b w:val="0"/>
                <w:bCs w:val="0"/>
                <w:i w:val="0"/>
                <w:iCs w:val="0"/>
                <w:color w:val="000000"/>
                <w:kern w:val="0"/>
                <w:sz w:val="20"/>
                <w:szCs w:val="20"/>
                <w:u w:val="none"/>
                <w:lang w:val="en-US" w:eastAsia="zh-CN" w:bidi="ar"/>
              </w:rPr>
              <w:t>泥塑，翻制硅胶模，高分子复合材料成型，高分子复合材料制作；</w:t>
            </w:r>
          </w:p>
        </w:tc>
      </w:tr>
      <w:tr w14:paraId="156D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120656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188" w:type="dxa"/>
            <w:shd w:val="clear" w:color="auto" w:fill="FFFFFF"/>
            <w:vAlign w:val="center"/>
          </w:tcPr>
          <w:p w14:paraId="41740A7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核心价值观竖牌</w:t>
            </w:r>
          </w:p>
        </w:tc>
        <w:tc>
          <w:tcPr>
            <w:tcW w:w="6372" w:type="dxa"/>
            <w:shd w:val="clear" w:color="auto" w:fill="FFFFFF"/>
            <w:vAlign w:val="center"/>
          </w:tcPr>
          <w:p w14:paraId="3AA01630">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b w:val="0"/>
                <w:bCs w:val="0"/>
                <w:i w:val="0"/>
                <w:iCs w:val="0"/>
                <w:color w:val="000000"/>
                <w:kern w:val="0"/>
                <w:sz w:val="20"/>
                <w:szCs w:val="20"/>
                <w:u w:val="none"/>
                <w:lang w:val="en-US" w:eastAsia="zh-CN" w:bidi="ar"/>
              </w:rPr>
              <w:t>不锈钢板</w:t>
            </w:r>
            <w:r>
              <w:rPr>
                <w:rFonts w:hint="eastAsia" w:ascii="宋体" w:hAnsi="宋体" w:eastAsia="宋体" w:cs="宋体"/>
                <w:i w:val="0"/>
                <w:iCs w:val="0"/>
                <w:color w:val="000000"/>
                <w:kern w:val="0"/>
                <w:sz w:val="20"/>
                <w:szCs w:val="20"/>
                <w:u w:val="none"/>
                <w:lang w:val="en-US" w:eastAsia="zh-CN" w:bidi="ar"/>
              </w:rPr>
              <w:t>切割焊制左侧整体造型，内置骨架，表面汽车烤漆三遍，规格1970mm(±10mm)*550mm(±10mm)*50mm(±10mm)</w:t>
            </w:r>
          </w:p>
        </w:tc>
      </w:tr>
      <w:tr w14:paraId="754D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30EBF821">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188" w:type="dxa"/>
            <w:shd w:val="clear" w:color="auto" w:fill="auto"/>
            <w:vAlign w:val="center"/>
          </w:tcPr>
          <w:p w14:paraId="7CEF35B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核心价值观外框</w:t>
            </w:r>
          </w:p>
        </w:tc>
        <w:tc>
          <w:tcPr>
            <w:tcW w:w="6372" w:type="dxa"/>
            <w:shd w:val="clear" w:color="auto" w:fill="FFFFFF"/>
            <w:vAlign w:val="center"/>
          </w:tcPr>
          <w:p w14:paraId="666434D0">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厚40*60</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i w:val="0"/>
                <w:iCs w:val="0"/>
                <w:color w:val="000000"/>
                <w:kern w:val="0"/>
                <w:sz w:val="20"/>
                <w:szCs w:val="20"/>
                <w:u w:val="none"/>
                <w:lang w:val="en-US" w:eastAsia="zh-CN" w:bidi="ar"/>
              </w:rPr>
              <w:t>不</w:t>
            </w:r>
            <w:r>
              <w:rPr>
                <w:rFonts w:hint="eastAsia" w:ascii="宋体" w:hAnsi="宋体" w:eastAsia="宋体" w:cs="宋体"/>
                <w:b w:val="0"/>
                <w:bCs w:val="0"/>
                <w:i w:val="0"/>
                <w:iCs w:val="0"/>
                <w:color w:val="000000"/>
                <w:kern w:val="0"/>
                <w:sz w:val="20"/>
                <w:szCs w:val="20"/>
                <w:u w:val="none"/>
                <w:lang w:val="en-US" w:eastAsia="zh-CN" w:bidi="ar"/>
              </w:rPr>
              <w:t>锈</w:t>
            </w:r>
            <w:r>
              <w:rPr>
                <w:rFonts w:hint="eastAsia" w:ascii="宋体" w:hAnsi="宋体" w:eastAsia="宋体" w:cs="宋体"/>
                <w:i w:val="0"/>
                <w:iCs w:val="0"/>
                <w:color w:val="000000"/>
                <w:kern w:val="0"/>
                <w:sz w:val="20"/>
                <w:szCs w:val="20"/>
                <w:u w:val="none"/>
                <w:lang w:val="en-US" w:eastAsia="zh-CN" w:bidi="ar"/>
              </w:rPr>
              <w:t>钢方通焊接造型圆框，内置直径25mm</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i w:val="0"/>
                <w:iCs w:val="0"/>
                <w:color w:val="000000"/>
                <w:kern w:val="0"/>
                <w:sz w:val="20"/>
                <w:szCs w:val="20"/>
                <w:u w:val="none"/>
                <w:lang w:val="en-US" w:eastAsia="zh-CN" w:bidi="ar"/>
              </w:rPr>
              <w:t>圆形条子，烤漆3遍，侧厚60mm</w:t>
            </w:r>
            <w:r>
              <w:rPr>
                <w:rFonts w:hint="eastAsia" w:ascii="宋体" w:hAnsi="宋体" w:cs="宋体"/>
                <w:i w:val="0"/>
                <w:iCs w:val="0"/>
                <w:color w:val="000000"/>
                <w:kern w:val="0"/>
                <w:sz w:val="20"/>
                <w:szCs w:val="20"/>
                <w:u w:val="none"/>
                <w:lang w:val="en-US" w:eastAsia="zh-CN" w:bidi="ar"/>
              </w:rPr>
              <w:t>(±10mm)</w:t>
            </w:r>
            <w:r>
              <w:rPr>
                <w:rFonts w:hint="eastAsia" w:ascii="宋体" w:hAnsi="宋体" w:eastAsia="宋体" w:cs="宋体"/>
                <w:i w:val="0"/>
                <w:iCs w:val="0"/>
                <w:color w:val="000000"/>
                <w:kern w:val="0"/>
                <w:sz w:val="20"/>
                <w:szCs w:val="20"/>
                <w:u w:val="none"/>
                <w:lang w:val="en-US" w:eastAsia="zh-CN" w:bidi="ar"/>
              </w:rPr>
              <w:t>，规格φ1050mm(±10mm)*3、φ590mm(±10mm)*3、φ180mm(±10mm)*3。面贴亚克力字</w:t>
            </w:r>
          </w:p>
        </w:tc>
      </w:tr>
      <w:tr w14:paraId="1A91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restart"/>
            <w:shd w:val="clear" w:color="auto" w:fill="FFFFFF"/>
            <w:vAlign w:val="center"/>
          </w:tcPr>
          <w:p w14:paraId="1DF91FB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88" w:type="dxa"/>
            <w:vMerge w:val="restart"/>
            <w:shd w:val="clear" w:color="auto" w:fill="FFFFFF"/>
            <w:vAlign w:val="center"/>
          </w:tcPr>
          <w:p w14:paraId="27289FD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不锈钢格栅造型</w:t>
            </w:r>
          </w:p>
        </w:tc>
        <w:tc>
          <w:tcPr>
            <w:tcW w:w="6372" w:type="dxa"/>
            <w:shd w:val="clear" w:color="auto" w:fill="auto"/>
            <w:vAlign w:val="center"/>
          </w:tcPr>
          <w:p w14:paraId="2EE5E07D">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厚30*50</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i w:val="0"/>
                <w:iCs w:val="0"/>
                <w:color w:val="000000"/>
                <w:kern w:val="0"/>
                <w:sz w:val="20"/>
                <w:szCs w:val="20"/>
                <w:u w:val="none"/>
                <w:lang w:val="en-US" w:eastAsia="zh-CN" w:bidi="ar"/>
              </w:rPr>
              <w:t>不锈钢方通焊接格栅造型，表面汽车烤漆三遍</w:t>
            </w:r>
            <w:r>
              <w:rPr>
                <w:rFonts w:hint="eastAsia" w:ascii="宋体" w:hAnsi="宋体" w:cs="宋体"/>
                <w:i w:val="0"/>
                <w:iCs w:val="0"/>
                <w:color w:val="000000"/>
                <w:kern w:val="0"/>
                <w:sz w:val="20"/>
                <w:szCs w:val="20"/>
                <w:u w:val="none"/>
                <w:lang w:val="en-US" w:eastAsia="zh-CN" w:bidi="ar"/>
              </w:rPr>
              <w:t>。</w:t>
            </w:r>
          </w:p>
        </w:tc>
      </w:tr>
      <w:tr w14:paraId="260F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continue"/>
            <w:shd w:val="clear" w:color="auto" w:fill="FFFFFF"/>
            <w:vAlign w:val="center"/>
          </w:tcPr>
          <w:p w14:paraId="00F475CA">
            <w:pPr>
              <w:keepNext w:val="0"/>
              <w:keepLines w:val="0"/>
              <w:widowControl/>
              <w:suppressLineNumbers w:val="0"/>
              <w:jc w:val="left"/>
              <w:textAlignment w:val="center"/>
            </w:pPr>
          </w:p>
        </w:tc>
        <w:tc>
          <w:tcPr>
            <w:tcW w:w="1188" w:type="dxa"/>
            <w:vMerge w:val="continue"/>
            <w:shd w:val="clear" w:color="auto" w:fill="FFFFFF"/>
            <w:vAlign w:val="center"/>
          </w:tcPr>
          <w:p w14:paraId="70310E01">
            <w:pPr>
              <w:keepNext w:val="0"/>
              <w:keepLines w:val="0"/>
              <w:widowControl/>
              <w:suppressLineNumbers w:val="0"/>
              <w:jc w:val="left"/>
              <w:textAlignment w:val="center"/>
            </w:pPr>
          </w:p>
        </w:tc>
        <w:tc>
          <w:tcPr>
            <w:tcW w:w="6372" w:type="dxa"/>
            <w:shd w:val="clear" w:color="auto" w:fill="auto"/>
            <w:vAlign w:val="center"/>
          </w:tcPr>
          <w:p w14:paraId="15AEE1B1">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规格670</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b w:val="0"/>
                <w:bCs w:val="0"/>
                <w:i w:val="0"/>
                <w:iCs w:val="0"/>
                <w:color w:val="000000"/>
                <w:kern w:val="0"/>
                <w:sz w:val="20"/>
                <w:szCs w:val="20"/>
                <w:u w:val="none"/>
                <w:lang w:val="en-US" w:eastAsia="zh-CN" w:bidi="ar"/>
              </w:rPr>
              <w:t>±10mm</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*4160</w:t>
            </w:r>
            <w:r>
              <w:rPr>
                <w:rFonts w:hint="eastAsia" w:ascii="宋体" w:hAnsi="宋体" w:cs="宋体"/>
                <w:i w:val="0"/>
                <w:iCs w:val="0"/>
                <w:color w:val="000000"/>
                <w:kern w:val="0"/>
                <w:sz w:val="20"/>
                <w:szCs w:val="20"/>
                <w:u w:val="none"/>
                <w:lang w:val="en-US" w:eastAsia="zh-CN" w:bidi="ar"/>
              </w:rPr>
              <w:t>mm(</w:t>
            </w:r>
            <w:r>
              <w:rPr>
                <w:rFonts w:hint="eastAsia" w:ascii="宋体" w:hAnsi="宋体" w:eastAsia="宋体" w:cs="宋体"/>
                <w:b w:val="0"/>
                <w:bCs w:val="0"/>
                <w:i w:val="0"/>
                <w:iCs w:val="0"/>
                <w:color w:val="000000"/>
                <w:kern w:val="0"/>
                <w:sz w:val="20"/>
                <w:szCs w:val="20"/>
                <w:u w:val="none"/>
                <w:lang w:val="en-US" w:eastAsia="zh-CN" w:bidi="ar"/>
              </w:rPr>
              <w:t>±10mm</w:t>
            </w:r>
            <w:r>
              <w:rPr>
                <w:rFonts w:hint="eastAsia" w:ascii="宋体" w:hAnsi="宋体" w:cs="宋体"/>
                <w:i w:val="0"/>
                <w:iCs w:val="0"/>
                <w:color w:val="000000"/>
                <w:kern w:val="0"/>
                <w:sz w:val="20"/>
                <w:szCs w:val="20"/>
                <w:u w:val="none"/>
                <w:lang w:val="en-US" w:eastAsia="zh-CN" w:bidi="ar"/>
              </w:rPr>
              <w:t>)</w:t>
            </w:r>
          </w:p>
        </w:tc>
      </w:tr>
      <w:tr w14:paraId="0DBA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00" w:type="dxa"/>
            <w:vMerge w:val="restart"/>
            <w:shd w:val="clear" w:color="auto" w:fill="FFFFFF"/>
            <w:vAlign w:val="center"/>
          </w:tcPr>
          <w:p w14:paraId="45B6BD4D">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88" w:type="dxa"/>
            <w:vMerge w:val="restart"/>
            <w:shd w:val="clear" w:color="auto" w:fill="FFFFFF"/>
            <w:vAlign w:val="center"/>
          </w:tcPr>
          <w:p w14:paraId="62B7AC0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金属底座</w:t>
            </w:r>
          </w:p>
        </w:tc>
        <w:tc>
          <w:tcPr>
            <w:tcW w:w="6372" w:type="dxa"/>
            <w:tcBorders>
              <w:bottom w:val="nil"/>
            </w:tcBorders>
            <w:shd w:val="clear" w:color="auto" w:fill="auto"/>
            <w:vAlign w:val="center"/>
          </w:tcPr>
          <w:p w14:paraId="69BCEE87">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1.底座：厚1.2mm不锈钢板折制底座造型，内置骨架，表面汽车烤漆3遍，于雕塑焊接成型，预埋铁件固定；</w:t>
            </w:r>
          </w:p>
        </w:tc>
      </w:tr>
      <w:tr w14:paraId="0728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00" w:type="dxa"/>
            <w:vMerge w:val="continue"/>
            <w:shd w:val="clear" w:color="auto" w:fill="FFFFFF"/>
            <w:vAlign w:val="center"/>
          </w:tcPr>
          <w:p w14:paraId="4B1D1C7B">
            <w:pPr>
              <w:pStyle w:val="16"/>
            </w:pPr>
          </w:p>
        </w:tc>
        <w:tc>
          <w:tcPr>
            <w:tcW w:w="1188" w:type="dxa"/>
            <w:vMerge w:val="continue"/>
            <w:shd w:val="clear" w:color="auto" w:fill="FFFFFF"/>
            <w:vAlign w:val="center"/>
          </w:tcPr>
          <w:p w14:paraId="02099792">
            <w:pPr>
              <w:pStyle w:val="16"/>
            </w:pPr>
          </w:p>
        </w:tc>
        <w:tc>
          <w:tcPr>
            <w:tcW w:w="6372" w:type="dxa"/>
            <w:tcBorders>
              <w:bottom w:val="nil"/>
            </w:tcBorders>
            <w:shd w:val="clear" w:color="auto" w:fill="auto"/>
            <w:vAlign w:val="center"/>
          </w:tcPr>
          <w:p w14:paraId="4D94F17D">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2.规格250mm(±10mm)*4710mm(±10mm)*200mm(±10mm)</w:t>
            </w:r>
          </w:p>
        </w:tc>
      </w:tr>
      <w:tr w14:paraId="5DDF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00" w:type="dxa"/>
            <w:vMerge w:val="restart"/>
            <w:shd w:val="clear" w:color="auto" w:fill="FFFFFF"/>
            <w:vAlign w:val="center"/>
          </w:tcPr>
          <w:p w14:paraId="470D4BA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188" w:type="dxa"/>
            <w:vMerge w:val="restart"/>
            <w:shd w:val="clear" w:color="auto" w:fill="FFFFFF"/>
            <w:vAlign w:val="center"/>
          </w:tcPr>
          <w:p w14:paraId="2936724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雕塑基座</w:t>
            </w:r>
          </w:p>
        </w:tc>
        <w:tc>
          <w:tcPr>
            <w:tcW w:w="6372" w:type="dxa"/>
            <w:tcBorders>
              <w:bottom w:val="nil"/>
            </w:tcBorders>
            <w:shd w:val="clear" w:color="auto" w:fill="FFFFFF"/>
            <w:vAlign w:val="center"/>
          </w:tcPr>
          <w:p w14:paraId="6BFADBFE">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1.雕塑基座：开挖地面H300mm(±10mm)，浇筑100mm(±10mm)水泥石粉渣垫层，C25混凝土浇筑成型，φ8~16三级螺纹钢绑扎，模板制安</w:t>
            </w:r>
          </w:p>
        </w:tc>
      </w:tr>
      <w:tr w14:paraId="2234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00" w:type="dxa"/>
            <w:vMerge w:val="continue"/>
            <w:shd w:val="clear" w:color="auto" w:fill="FFFFFF"/>
            <w:vAlign w:val="center"/>
          </w:tcPr>
          <w:p w14:paraId="4C6A8448">
            <w:pPr>
              <w:pStyle w:val="16"/>
            </w:pPr>
          </w:p>
        </w:tc>
        <w:tc>
          <w:tcPr>
            <w:tcW w:w="1188" w:type="dxa"/>
            <w:vMerge w:val="continue"/>
            <w:shd w:val="clear" w:color="auto" w:fill="FFFFFF"/>
            <w:vAlign w:val="center"/>
          </w:tcPr>
          <w:p w14:paraId="7CF0B402">
            <w:pPr>
              <w:pStyle w:val="16"/>
            </w:pPr>
          </w:p>
        </w:tc>
        <w:tc>
          <w:tcPr>
            <w:tcW w:w="6372" w:type="dxa"/>
            <w:tcBorders>
              <w:bottom w:val="nil"/>
            </w:tcBorders>
            <w:shd w:val="clear" w:color="auto" w:fill="FFFFFF"/>
            <w:vAlign w:val="center"/>
          </w:tcPr>
          <w:p w14:paraId="19CC72E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2.规格：4710mm(±10mm)*360mm(±10mm)*550mm(±10mm)</w:t>
            </w:r>
          </w:p>
        </w:tc>
      </w:tr>
      <w:tr w14:paraId="7D71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00" w:type="dxa"/>
            <w:vMerge w:val="restart"/>
            <w:shd w:val="clear" w:color="auto" w:fill="FFFFFF"/>
            <w:vAlign w:val="center"/>
          </w:tcPr>
          <w:p w14:paraId="06EC3DD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88" w:type="dxa"/>
            <w:vMerge w:val="restart"/>
            <w:shd w:val="clear" w:color="auto" w:fill="FFFFFF"/>
            <w:vAlign w:val="center"/>
          </w:tcPr>
          <w:p w14:paraId="30F9EB7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文化柱“仁”</w:t>
            </w:r>
          </w:p>
        </w:tc>
        <w:tc>
          <w:tcPr>
            <w:tcW w:w="6372" w:type="dxa"/>
            <w:shd w:val="clear" w:color="auto" w:fill="FFFFFF"/>
            <w:vAlign w:val="center"/>
          </w:tcPr>
          <w:p w14:paraId="3B0D895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1.厚1.2mm 不锈钢板切割镂空字块造型，折边10mm，字块规格H800mm(±10mm)*600mm(±10mm)*2 、H750mm(±10mm)*600mm(±10mm)</w:t>
            </w:r>
          </w:p>
        </w:tc>
      </w:tr>
      <w:tr w14:paraId="6A6C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900" w:type="dxa"/>
            <w:vMerge w:val="continue"/>
            <w:shd w:val="clear" w:color="auto" w:fill="FFFFFF"/>
            <w:vAlign w:val="center"/>
          </w:tcPr>
          <w:p w14:paraId="261716EC">
            <w:pPr>
              <w:keepNext w:val="0"/>
              <w:keepLines w:val="0"/>
              <w:widowControl/>
              <w:suppressLineNumbers w:val="0"/>
              <w:jc w:val="both"/>
              <w:textAlignment w:val="center"/>
            </w:pPr>
          </w:p>
        </w:tc>
        <w:tc>
          <w:tcPr>
            <w:tcW w:w="1188" w:type="dxa"/>
            <w:vMerge w:val="continue"/>
            <w:shd w:val="clear" w:color="auto" w:fill="FFFFFF"/>
            <w:vAlign w:val="center"/>
          </w:tcPr>
          <w:p w14:paraId="5ED93C00">
            <w:pPr>
              <w:keepNext w:val="0"/>
              <w:keepLines w:val="0"/>
              <w:widowControl/>
              <w:suppressLineNumbers w:val="0"/>
              <w:jc w:val="both"/>
              <w:textAlignment w:val="center"/>
            </w:pPr>
          </w:p>
        </w:tc>
        <w:tc>
          <w:tcPr>
            <w:tcW w:w="6372" w:type="dxa"/>
            <w:shd w:val="clear" w:color="auto" w:fill="FFFFFF"/>
            <w:vAlign w:val="center"/>
          </w:tcPr>
          <w:p w14:paraId="6C4E0687">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2.厚1.2mm不锈钢板切割造型，折边10mm，文字丝印，分色处理，文字规格H800mm(±10mm)*550mm(±10mm)、释义规格H790mm(±10mm)*790mm(±10mm)</w:t>
            </w:r>
          </w:p>
        </w:tc>
      </w:tr>
      <w:tr w14:paraId="4146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900" w:type="dxa"/>
            <w:vMerge w:val="continue"/>
            <w:shd w:val="clear" w:color="auto" w:fill="FFFFFF"/>
            <w:vAlign w:val="center"/>
          </w:tcPr>
          <w:p w14:paraId="1C0712E4">
            <w:pPr>
              <w:keepNext w:val="0"/>
              <w:keepLines w:val="0"/>
              <w:widowControl/>
              <w:suppressLineNumbers w:val="0"/>
              <w:jc w:val="both"/>
              <w:textAlignment w:val="center"/>
              <w:rPr>
                <w:rFonts w:hint="eastAsia" w:ascii="宋体" w:hAnsi="宋体" w:eastAsia="宋体" w:cs="宋体"/>
                <w:b/>
                <w:bCs/>
                <w:i w:val="0"/>
                <w:iCs w:val="0"/>
                <w:color w:val="FF0000"/>
                <w:kern w:val="0"/>
                <w:sz w:val="21"/>
                <w:szCs w:val="21"/>
                <w:u w:val="none"/>
                <w:lang w:val="en-US" w:eastAsia="zh-CN" w:bidi="ar"/>
              </w:rPr>
            </w:pPr>
          </w:p>
        </w:tc>
        <w:tc>
          <w:tcPr>
            <w:tcW w:w="1188" w:type="dxa"/>
            <w:vMerge w:val="continue"/>
            <w:shd w:val="clear" w:color="auto" w:fill="FFFFFF"/>
            <w:vAlign w:val="center"/>
          </w:tcPr>
          <w:p w14:paraId="7BF70E97">
            <w:pPr>
              <w:keepNext w:val="0"/>
              <w:keepLines w:val="0"/>
              <w:widowControl/>
              <w:suppressLineNumbers w:val="0"/>
              <w:jc w:val="both"/>
              <w:textAlignment w:val="center"/>
              <w:rPr>
                <w:rFonts w:hint="eastAsia" w:ascii="宋体" w:hAnsi="宋体" w:eastAsia="宋体" w:cs="宋体"/>
                <w:b/>
                <w:bCs/>
                <w:i w:val="0"/>
                <w:iCs w:val="0"/>
                <w:color w:val="FF0000"/>
                <w:kern w:val="0"/>
                <w:sz w:val="21"/>
                <w:szCs w:val="21"/>
                <w:u w:val="none"/>
                <w:lang w:val="en-US" w:eastAsia="zh-CN" w:bidi="ar"/>
              </w:rPr>
            </w:pPr>
          </w:p>
        </w:tc>
        <w:tc>
          <w:tcPr>
            <w:tcW w:w="6372" w:type="dxa"/>
            <w:shd w:val="clear" w:color="auto" w:fill="FFFFFF"/>
            <w:vAlign w:val="center"/>
          </w:tcPr>
          <w:p w14:paraId="7407C5E7">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3.厚1.2 不锈钢板切割署名白块，内容丝印，镜钉安装固定，规格H150mm(±10mm)*250mm(±10mm)*4</w:t>
            </w:r>
          </w:p>
        </w:tc>
      </w:tr>
      <w:tr w14:paraId="45FF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900" w:type="dxa"/>
            <w:vMerge w:val="continue"/>
            <w:shd w:val="clear" w:color="auto" w:fill="FFFFFF"/>
            <w:vAlign w:val="center"/>
          </w:tcPr>
          <w:p w14:paraId="193EEAAA">
            <w:pPr>
              <w:keepNext w:val="0"/>
              <w:keepLines w:val="0"/>
              <w:widowControl/>
              <w:suppressLineNumbers w:val="0"/>
              <w:jc w:val="both"/>
              <w:textAlignment w:val="center"/>
              <w:rPr>
                <w:rFonts w:hint="eastAsia" w:ascii="宋体" w:hAnsi="宋体" w:eastAsia="宋体" w:cs="宋体"/>
                <w:b/>
                <w:bCs/>
                <w:i w:val="0"/>
                <w:iCs w:val="0"/>
                <w:color w:val="FF0000"/>
                <w:kern w:val="0"/>
                <w:sz w:val="21"/>
                <w:szCs w:val="21"/>
                <w:u w:val="none"/>
                <w:lang w:val="en-US" w:eastAsia="zh-CN" w:bidi="ar"/>
              </w:rPr>
            </w:pPr>
          </w:p>
        </w:tc>
        <w:tc>
          <w:tcPr>
            <w:tcW w:w="1188" w:type="dxa"/>
            <w:vMerge w:val="continue"/>
            <w:shd w:val="clear" w:color="auto" w:fill="FFFFFF"/>
            <w:vAlign w:val="center"/>
          </w:tcPr>
          <w:p w14:paraId="0FFD5FD2">
            <w:pPr>
              <w:keepNext w:val="0"/>
              <w:keepLines w:val="0"/>
              <w:widowControl/>
              <w:suppressLineNumbers w:val="0"/>
              <w:jc w:val="both"/>
              <w:textAlignment w:val="center"/>
              <w:rPr>
                <w:rFonts w:hint="eastAsia" w:ascii="宋体" w:hAnsi="宋体" w:eastAsia="宋体" w:cs="宋体"/>
                <w:b/>
                <w:bCs/>
                <w:i w:val="0"/>
                <w:iCs w:val="0"/>
                <w:color w:val="FF0000"/>
                <w:kern w:val="0"/>
                <w:sz w:val="21"/>
                <w:szCs w:val="21"/>
                <w:u w:val="none"/>
                <w:lang w:val="en-US" w:eastAsia="zh-CN" w:bidi="ar"/>
              </w:rPr>
            </w:pPr>
          </w:p>
        </w:tc>
        <w:tc>
          <w:tcPr>
            <w:tcW w:w="6372" w:type="dxa"/>
            <w:shd w:val="clear" w:color="auto" w:fill="FFFFFF"/>
            <w:vAlign w:val="center"/>
          </w:tcPr>
          <w:p w14:paraId="57B0D129">
            <w:pPr>
              <w:keepNext w:val="0"/>
              <w:keepLines w:val="0"/>
              <w:widowControl/>
              <w:numPr>
                <w:ilvl w:val="0"/>
                <w:numId w:val="0"/>
              </w:numPr>
              <w:suppressLineNumbers w:val="0"/>
              <w:jc w:val="left"/>
              <w:textAlignment w:val="center"/>
              <w:rPr>
                <w:rFonts w:hint="eastAsia"/>
                <w:color w:val="FF0000"/>
                <w:lang w:val="en-US" w:eastAsia="zh-CN"/>
              </w:rPr>
            </w:pPr>
            <w:r>
              <w:rPr>
                <w:rFonts w:hint="eastAsia"/>
                <w:color w:val="FF0000"/>
                <w:lang w:val="en-US" w:eastAsia="zh-CN"/>
              </w:rPr>
              <w:t>▲4.304不锈钢：通过GB/T 3280-2015《不锈钢冷轧钢板和钢带》标准检测，①化学成分：C≤0.05%、S≤0.014%、P≤0.021%、Mn≤1.12%、Si≤0.26%、Cr≤18.03%、Ni≤9.12%维氏硬度（HV10）≤205，符合GB/T10125-2012《人造气氛腐蚀试验盐雾试验》标准。（投标时同时提供：①由第三方检验检测机构出具具有CMA标识的检测报告复印件；②上述检验检测报告在全国认证认可信息公共服务平台（认e云）（http://cx.cnca.cn/）的信息查询记录截图。）③须提供承诺函（格式自拟，并加盖公章），承诺所提供的检测报告载明的检测事项未超出检测机构检测范围。</w:t>
            </w:r>
          </w:p>
          <w:p w14:paraId="56F9E295">
            <w:pPr>
              <w:keepNext w:val="0"/>
              <w:keepLines w:val="0"/>
              <w:widowControl/>
              <w:numPr>
                <w:ilvl w:val="0"/>
                <w:numId w:val="0"/>
              </w:numPr>
              <w:suppressLineNumbers w:val="0"/>
              <w:jc w:val="left"/>
              <w:textAlignment w:val="center"/>
              <w:rPr>
                <w:rFonts w:hint="eastAsia"/>
                <w:lang w:val="en-US" w:eastAsia="zh-CN"/>
              </w:rPr>
            </w:pPr>
            <w:r>
              <w:rPr>
                <w:rFonts w:hint="eastAsia"/>
                <w:color w:val="FF0000"/>
                <w:lang w:val="en-US" w:eastAsia="zh-CN"/>
              </w:rPr>
              <w:t>注：对应参数（检验检测项）在检验检测报告中进行标注。</w:t>
            </w:r>
          </w:p>
        </w:tc>
      </w:tr>
      <w:tr w14:paraId="6535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00" w:type="dxa"/>
            <w:vMerge w:val="restart"/>
            <w:shd w:val="clear" w:color="auto" w:fill="FFFFFF"/>
            <w:vAlign w:val="center"/>
          </w:tcPr>
          <w:p w14:paraId="1B7EAE01">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88" w:type="dxa"/>
            <w:vMerge w:val="restart"/>
            <w:shd w:val="clear" w:color="auto" w:fill="FFFFFF"/>
            <w:vAlign w:val="center"/>
          </w:tcPr>
          <w:p w14:paraId="4AB6F46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文化柱“义”</w:t>
            </w:r>
          </w:p>
        </w:tc>
        <w:tc>
          <w:tcPr>
            <w:tcW w:w="6372" w:type="dxa"/>
            <w:shd w:val="clear" w:color="auto" w:fill="FFFFFF"/>
            <w:vAlign w:val="center"/>
          </w:tcPr>
          <w:p w14:paraId="5A690D26">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1.厚1.2mm不锈钢板切割镂空字块造型，折边10mm，字块规格H800mm(±10mm)*600mm(±10mm)*2、H750mm(±10mm)*600mm(±10mm)</w:t>
            </w:r>
          </w:p>
        </w:tc>
      </w:tr>
      <w:tr w14:paraId="4C84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00" w:type="dxa"/>
            <w:vMerge w:val="continue"/>
            <w:shd w:val="clear" w:color="auto" w:fill="FFFFFF"/>
            <w:vAlign w:val="center"/>
          </w:tcPr>
          <w:p w14:paraId="5EF1543B">
            <w:pPr>
              <w:keepNext w:val="0"/>
              <w:keepLines w:val="0"/>
              <w:widowControl/>
              <w:suppressLineNumbers w:val="0"/>
              <w:jc w:val="left"/>
              <w:textAlignment w:val="center"/>
            </w:pPr>
          </w:p>
        </w:tc>
        <w:tc>
          <w:tcPr>
            <w:tcW w:w="1188" w:type="dxa"/>
            <w:vMerge w:val="continue"/>
            <w:shd w:val="clear" w:color="auto" w:fill="FFFFFF"/>
            <w:vAlign w:val="center"/>
          </w:tcPr>
          <w:p w14:paraId="0958681B">
            <w:pPr>
              <w:keepNext w:val="0"/>
              <w:keepLines w:val="0"/>
              <w:widowControl/>
              <w:suppressLineNumbers w:val="0"/>
              <w:jc w:val="left"/>
              <w:textAlignment w:val="center"/>
            </w:pPr>
          </w:p>
        </w:tc>
        <w:tc>
          <w:tcPr>
            <w:tcW w:w="6372" w:type="dxa"/>
            <w:shd w:val="clear" w:color="auto" w:fill="FFFFFF"/>
            <w:vAlign w:val="center"/>
          </w:tcPr>
          <w:p w14:paraId="5760EEDA">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2.厚1.2mm不锈钢板切割造型，折边10mm，文字丝印，分色处理，释义规格H790mm(±10mm)*790mm(±10mm)</w:t>
            </w:r>
          </w:p>
        </w:tc>
      </w:tr>
      <w:tr w14:paraId="4147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00" w:type="dxa"/>
            <w:vMerge w:val="continue"/>
            <w:shd w:val="clear" w:color="auto" w:fill="FFFFFF"/>
            <w:vAlign w:val="center"/>
          </w:tcPr>
          <w:p w14:paraId="604CD641">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1188" w:type="dxa"/>
            <w:vMerge w:val="continue"/>
            <w:shd w:val="clear" w:color="auto" w:fill="FFFFFF"/>
            <w:vAlign w:val="center"/>
          </w:tcPr>
          <w:p w14:paraId="16CD4C9A">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6372" w:type="dxa"/>
            <w:shd w:val="clear" w:color="auto" w:fill="FFFFFF"/>
            <w:vAlign w:val="center"/>
          </w:tcPr>
          <w:p w14:paraId="473774B1">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3.厚1.2mm不锈钢板切割署名白块，内容丝印，镜钉安装固定，规格H150mm(±10mm)*250mm(±10mm)*3</w:t>
            </w:r>
          </w:p>
        </w:tc>
      </w:tr>
      <w:tr w14:paraId="2F45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restart"/>
            <w:shd w:val="clear" w:color="auto" w:fill="FFFFFF"/>
            <w:vAlign w:val="center"/>
          </w:tcPr>
          <w:p w14:paraId="5D68C460">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1188" w:type="dxa"/>
            <w:vMerge w:val="restart"/>
            <w:shd w:val="clear" w:color="auto" w:fill="FFFFFF"/>
            <w:vAlign w:val="center"/>
          </w:tcPr>
          <w:p w14:paraId="143561B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文化柱“礼”</w:t>
            </w:r>
          </w:p>
        </w:tc>
        <w:tc>
          <w:tcPr>
            <w:tcW w:w="6372" w:type="dxa"/>
            <w:shd w:val="clear" w:color="auto" w:fill="FFFFFF"/>
            <w:vAlign w:val="center"/>
          </w:tcPr>
          <w:p w14:paraId="56BFF11B">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1.厚1.2mm不锈钢板切割镂空字块造型，折边10mm，字块规格H800mm(±10mm)*600mm(±10mm)*2 、H750mm(±10mm)*600mm(±10mm)</w:t>
            </w:r>
          </w:p>
        </w:tc>
      </w:tr>
      <w:tr w14:paraId="600D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continue"/>
            <w:shd w:val="clear" w:color="auto" w:fill="FFFFFF"/>
            <w:vAlign w:val="center"/>
          </w:tcPr>
          <w:p w14:paraId="20044DBB">
            <w:pPr>
              <w:keepNext w:val="0"/>
              <w:keepLines w:val="0"/>
              <w:widowControl/>
              <w:suppressLineNumbers w:val="0"/>
              <w:jc w:val="left"/>
              <w:textAlignment w:val="center"/>
            </w:pPr>
          </w:p>
        </w:tc>
        <w:tc>
          <w:tcPr>
            <w:tcW w:w="1188" w:type="dxa"/>
            <w:vMerge w:val="continue"/>
            <w:shd w:val="clear" w:color="auto" w:fill="FFFFFF"/>
            <w:vAlign w:val="center"/>
          </w:tcPr>
          <w:p w14:paraId="667DB882">
            <w:pPr>
              <w:keepNext w:val="0"/>
              <w:keepLines w:val="0"/>
              <w:widowControl/>
              <w:suppressLineNumbers w:val="0"/>
              <w:jc w:val="left"/>
              <w:textAlignment w:val="center"/>
            </w:pPr>
          </w:p>
        </w:tc>
        <w:tc>
          <w:tcPr>
            <w:tcW w:w="6372" w:type="dxa"/>
            <w:shd w:val="clear" w:color="auto" w:fill="FFFFFF"/>
            <w:vAlign w:val="center"/>
          </w:tcPr>
          <w:p w14:paraId="32BEA086">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2.厚1.2mm不锈钢板切割造型，折边10mm，文字丝印，分色处理，文字规格H800mm(±10mm)*550mm(±10mm),释义规格H790mm(±10mm)*790mm(±10mm)</w:t>
            </w:r>
          </w:p>
        </w:tc>
      </w:tr>
      <w:tr w14:paraId="251B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continue"/>
            <w:shd w:val="clear" w:color="auto" w:fill="FFFFFF"/>
            <w:vAlign w:val="center"/>
          </w:tcPr>
          <w:p w14:paraId="71421E31">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1188" w:type="dxa"/>
            <w:vMerge w:val="continue"/>
            <w:shd w:val="clear" w:color="auto" w:fill="FFFFFF"/>
            <w:vAlign w:val="center"/>
          </w:tcPr>
          <w:p w14:paraId="01185517">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6372" w:type="dxa"/>
            <w:shd w:val="clear" w:color="auto" w:fill="FFFFFF"/>
            <w:vAlign w:val="center"/>
          </w:tcPr>
          <w:p w14:paraId="2D9EA78C">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 xml:space="preserve">3.厚1.2mm不锈钢板切割署名白块，内容丝印，镜钉安装固定，规格H150mm(±10mm)*250mm(±10mm)*4 </w:t>
            </w:r>
          </w:p>
        </w:tc>
      </w:tr>
      <w:tr w14:paraId="2303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restart"/>
            <w:shd w:val="clear" w:color="auto" w:fill="FFFFFF"/>
            <w:vAlign w:val="center"/>
          </w:tcPr>
          <w:p w14:paraId="228AA4E5">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88" w:type="dxa"/>
            <w:vMerge w:val="restart"/>
            <w:shd w:val="clear" w:color="auto" w:fill="FFFFFF"/>
            <w:vAlign w:val="center"/>
          </w:tcPr>
          <w:p w14:paraId="23894E8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文化柱“智”</w:t>
            </w:r>
          </w:p>
        </w:tc>
        <w:tc>
          <w:tcPr>
            <w:tcW w:w="6372" w:type="dxa"/>
            <w:shd w:val="clear" w:color="auto" w:fill="FFFFFF"/>
            <w:vAlign w:val="center"/>
          </w:tcPr>
          <w:p w14:paraId="19C84DEF">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1.厚1.2mm不锈钢板切割镂空字块造型，折边10mm，字块规格H800mm(±10mm)*600mm(±10mm)、H750mm(±10mm)*600mm(±10mm)</w:t>
            </w:r>
          </w:p>
        </w:tc>
      </w:tr>
      <w:tr w14:paraId="0062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continue"/>
            <w:shd w:val="clear" w:color="auto" w:fill="FFFFFF"/>
            <w:vAlign w:val="center"/>
          </w:tcPr>
          <w:p w14:paraId="52979355">
            <w:pPr>
              <w:keepNext w:val="0"/>
              <w:keepLines w:val="0"/>
              <w:widowControl/>
              <w:suppressLineNumbers w:val="0"/>
              <w:jc w:val="left"/>
              <w:textAlignment w:val="center"/>
            </w:pPr>
          </w:p>
        </w:tc>
        <w:tc>
          <w:tcPr>
            <w:tcW w:w="1188" w:type="dxa"/>
            <w:vMerge w:val="continue"/>
            <w:shd w:val="clear" w:color="auto" w:fill="FFFFFF"/>
            <w:vAlign w:val="center"/>
          </w:tcPr>
          <w:p w14:paraId="109E503D">
            <w:pPr>
              <w:keepNext w:val="0"/>
              <w:keepLines w:val="0"/>
              <w:widowControl/>
              <w:suppressLineNumbers w:val="0"/>
              <w:jc w:val="left"/>
              <w:textAlignment w:val="center"/>
            </w:pPr>
          </w:p>
        </w:tc>
        <w:tc>
          <w:tcPr>
            <w:tcW w:w="6372" w:type="dxa"/>
            <w:shd w:val="clear" w:color="auto" w:fill="FFFFFF"/>
            <w:vAlign w:val="center"/>
          </w:tcPr>
          <w:p w14:paraId="1C34F546">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2.厚1.2mm不锈钢板切割造型，折边10mm，文字丝印，分色处理，文字规格H800mm(±10mm)*550mm(±10mm),释义规格H790mm(±10mm)*790mm(±10mm)</w:t>
            </w:r>
          </w:p>
        </w:tc>
      </w:tr>
      <w:tr w14:paraId="2424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continue"/>
            <w:shd w:val="clear" w:color="auto" w:fill="FFFFFF"/>
            <w:vAlign w:val="center"/>
          </w:tcPr>
          <w:p w14:paraId="7773C8B6">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1188" w:type="dxa"/>
            <w:vMerge w:val="continue"/>
            <w:shd w:val="clear" w:color="auto" w:fill="FFFFFF"/>
            <w:vAlign w:val="center"/>
          </w:tcPr>
          <w:p w14:paraId="0A3BB5E0">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6372" w:type="dxa"/>
            <w:shd w:val="clear" w:color="auto" w:fill="FFFFFF"/>
            <w:vAlign w:val="center"/>
          </w:tcPr>
          <w:p w14:paraId="3A3F4690">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3.厚1.2mm不锈钢板切割署名白块，内容丝印，镜钉安装固定，规格H150mm(±10mm)*250mm(±10mm)*3</w:t>
            </w:r>
          </w:p>
        </w:tc>
      </w:tr>
      <w:tr w14:paraId="6644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00" w:type="dxa"/>
            <w:vMerge w:val="restart"/>
            <w:shd w:val="clear" w:color="auto" w:fill="FFFFFF"/>
            <w:vAlign w:val="center"/>
          </w:tcPr>
          <w:p w14:paraId="77E322B0">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188" w:type="dxa"/>
            <w:vMerge w:val="restart"/>
            <w:shd w:val="clear" w:color="auto" w:fill="FFFFFF"/>
            <w:vAlign w:val="center"/>
          </w:tcPr>
          <w:p w14:paraId="4B6F017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文化柱“信”</w:t>
            </w:r>
          </w:p>
        </w:tc>
        <w:tc>
          <w:tcPr>
            <w:tcW w:w="6372" w:type="dxa"/>
            <w:shd w:val="clear" w:color="auto" w:fill="FFFFFF"/>
            <w:vAlign w:val="center"/>
          </w:tcPr>
          <w:p w14:paraId="4A9E58E2">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1.厚1.2mm不锈钢板切割镂空字块造型，折边10mm，字块规格H800mm(±10mm)*600mm(±10mm)、H750mm(±10mm)*600mm(±10mm)</w:t>
            </w:r>
          </w:p>
        </w:tc>
      </w:tr>
      <w:tr w14:paraId="0F0B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continue"/>
            <w:shd w:val="clear" w:color="auto" w:fill="FFFFFF"/>
            <w:vAlign w:val="center"/>
          </w:tcPr>
          <w:p w14:paraId="2EEEEF07">
            <w:pPr>
              <w:keepNext w:val="0"/>
              <w:keepLines w:val="0"/>
              <w:widowControl/>
              <w:suppressLineNumbers w:val="0"/>
              <w:jc w:val="left"/>
              <w:textAlignment w:val="center"/>
            </w:pPr>
          </w:p>
        </w:tc>
        <w:tc>
          <w:tcPr>
            <w:tcW w:w="1188" w:type="dxa"/>
            <w:vMerge w:val="continue"/>
            <w:shd w:val="clear" w:color="auto" w:fill="FFFFFF"/>
            <w:vAlign w:val="center"/>
          </w:tcPr>
          <w:p w14:paraId="08B71121">
            <w:pPr>
              <w:keepNext w:val="0"/>
              <w:keepLines w:val="0"/>
              <w:widowControl/>
              <w:suppressLineNumbers w:val="0"/>
              <w:jc w:val="left"/>
              <w:textAlignment w:val="center"/>
            </w:pPr>
          </w:p>
        </w:tc>
        <w:tc>
          <w:tcPr>
            <w:tcW w:w="6372" w:type="dxa"/>
            <w:shd w:val="clear" w:color="auto" w:fill="FFFFFF"/>
            <w:vAlign w:val="center"/>
          </w:tcPr>
          <w:p w14:paraId="0A4AEFDC">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2.厚1.2mm不锈钢板切割造型，折边10mm，文字丝印，分色处理，文字规格H800mm(±10mm)*550mm(±10mm)*2,释义规格H790mm(±10mm)*790mm(±10mm)</w:t>
            </w:r>
          </w:p>
        </w:tc>
      </w:tr>
      <w:tr w14:paraId="25BE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0" w:type="dxa"/>
            <w:vMerge w:val="continue"/>
            <w:shd w:val="clear" w:color="auto" w:fill="FFFFFF"/>
            <w:vAlign w:val="center"/>
          </w:tcPr>
          <w:p w14:paraId="43225B6B">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1188" w:type="dxa"/>
            <w:vMerge w:val="continue"/>
            <w:shd w:val="clear" w:color="auto" w:fill="FFFFFF"/>
            <w:vAlign w:val="center"/>
          </w:tcPr>
          <w:p w14:paraId="59398C54">
            <w:pPr>
              <w:keepNext w:val="0"/>
              <w:keepLines w:val="0"/>
              <w:widowControl/>
              <w:suppressLineNumbers w:val="0"/>
              <w:jc w:val="left"/>
              <w:textAlignment w:val="center"/>
              <w:rPr>
                <w:rFonts w:hint="eastAsia" w:ascii="宋体" w:hAnsi="宋体" w:cs="宋体"/>
                <w:i w:val="0"/>
                <w:iCs w:val="0"/>
                <w:color w:val="000000"/>
                <w:kern w:val="0"/>
                <w:sz w:val="20"/>
                <w:szCs w:val="20"/>
                <w:u w:val="none"/>
                <w:lang w:val="en-US" w:eastAsia="zh-CN" w:bidi="ar"/>
              </w:rPr>
            </w:pPr>
          </w:p>
        </w:tc>
        <w:tc>
          <w:tcPr>
            <w:tcW w:w="6372" w:type="dxa"/>
            <w:shd w:val="clear" w:color="auto" w:fill="FFFFFF"/>
            <w:vAlign w:val="center"/>
          </w:tcPr>
          <w:p w14:paraId="6884AA24">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3.厚1.2mm 不锈钢板切割署名白块，内容丝印，镜钉安装固定，规格H150mm(±10mm)*250mm(±10mm)*4</w:t>
            </w:r>
          </w:p>
        </w:tc>
      </w:tr>
      <w:tr w14:paraId="0F27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79DDA1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188" w:type="dxa"/>
            <w:shd w:val="clear" w:color="auto" w:fill="FFFFFF"/>
            <w:vAlign w:val="center"/>
          </w:tcPr>
          <w:p w14:paraId="0EBA3595">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淘小打卡点金属字</w:t>
            </w:r>
          </w:p>
        </w:tc>
        <w:tc>
          <w:tcPr>
            <w:tcW w:w="6372" w:type="dxa"/>
            <w:shd w:val="clear" w:color="auto" w:fill="FFFFFF"/>
            <w:vAlign w:val="center"/>
          </w:tcPr>
          <w:p w14:paraId="24B112CA">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1.厚1.2mm厚不锈钢板焊制五金字（内置骨架），字体规格：990mm(±10mm)*810mm(±10mm) *3，侧厚240mm(±10mm)，白色部分160mm(±10mm)，绿色部分80mm(±10mm)；</w:t>
            </w:r>
          </w:p>
        </w:tc>
      </w:tr>
      <w:tr w14:paraId="3808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05BA0B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1188" w:type="dxa"/>
            <w:shd w:val="clear" w:color="auto" w:fill="FFFFFF"/>
            <w:vAlign w:val="center"/>
          </w:tcPr>
          <w:p w14:paraId="3ED5D42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校徽</w:t>
            </w:r>
          </w:p>
        </w:tc>
        <w:tc>
          <w:tcPr>
            <w:tcW w:w="6372" w:type="dxa"/>
            <w:shd w:val="clear" w:color="auto" w:fill="FFFFFF"/>
            <w:vAlign w:val="center"/>
          </w:tcPr>
          <w:p w14:paraId="252DBC38">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2.厚1.2mm 不锈钢板焊制圆形校名字（内置骨架），图案丝印，规格φ480mm(±10mm)*W160mm(±10mm)</w:t>
            </w:r>
          </w:p>
        </w:tc>
      </w:tr>
      <w:tr w14:paraId="5C2A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0ABC5E6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1188" w:type="dxa"/>
            <w:shd w:val="clear" w:color="auto" w:fill="FFFFFF"/>
            <w:vAlign w:val="center"/>
          </w:tcPr>
          <w:p w14:paraId="4401DE6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“遇见未来”不锈钢字</w:t>
            </w:r>
          </w:p>
        </w:tc>
        <w:tc>
          <w:tcPr>
            <w:tcW w:w="6372" w:type="dxa"/>
            <w:shd w:val="clear" w:color="auto" w:fill="FFFFFF"/>
            <w:vAlign w:val="center"/>
          </w:tcPr>
          <w:p w14:paraId="0C542CDF">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 不锈钢折制“遇见未来”造型，内置骨架，规格：H950mm(±10mm)*990mm(±10mm)*W335mm(±10mm)</w:t>
            </w:r>
          </w:p>
        </w:tc>
      </w:tr>
      <w:tr w14:paraId="3F21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86B932C">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188" w:type="dxa"/>
            <w:shd w:val="clear" w:color="auto" w:fill="FFFFFF"/>
            <w:vAlign w:val="center"/>
          </w:tcPr>
          <w:p w14:paraId="07A00D04">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不锈钢底座</w:t>
            </w:r>
          </w:p>
        </w:tc>
        <w:tc>
          <w:tcPr>
            <w:tcW w:w="6372" w:type="dxa"/>
            <w:shd w:val="clear" w:color="auto" w:fill="FFFFFF"/>
            <w:vAlign w:val="center"/>
          </w:tcPr>
          <w:p w14:paraId="20AE4891">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 不锈钢板折制底座，内置骨架，规格：L3820mm(±10mm)*W335mm(±10mm)*H110mm(±10mm)</w:t>
            </w:r>
          </w:p>
        </w:tc>
      </w:tr>
      <w:tr w14:paraId="64E9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00" w:type="dxa"/>
            <w:vMerge w:val="restart"/>
            <w:shd w:val="clear" w:color="auto" w:fill="FFFFFF"/>
            <w:vAlign w:val="center"/>
          </w:tcPr>
          <w:p w14:paraId="6E3CBEE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188" w:type="dxa"/>
            <w:vMerge w:val="restart"/>
            <w:shd w:val="clear" w:color="auto" w:fill="FFFFFF"/>
            <w:vAlign w:val="center"/>
          </w:tcPr>
          <w:p w14:paraId="546AB76D">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理念金属字</w:t>
            </w:r>
          </w:p>
        </w:tc>
        <w:tc>
          <w:tcPr>
            <w:tcW w:w="6372" w:type="dxa"/>
            <w:shd w:val="clear" w:color="auto" w:fill="FFFFFF"/>
            <w:vAlign w:val="center"/>
          </w:tcPr>
          <w:p w14:paraId="6586878F">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1.厚1.2mm 不锈钢板焊制精工五金字（内置骨架），汽车烤漆三遍，字体规格：H650mm(±10mm)*590mm(±10mm)*13，侧厚60mm(±10mm)；</w:t>
            </w:r>
          </w:p>
        </w:tc>
      </w:tr>
      <w:tr w14:paraId="4E87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00" w:type="dxa"/>
            <w:vMerge w:val="continue"/>
            <w:shd w:val="clear" w:color="auto" w:fill="FFFFFF"/>
            <w:vAlign w:val="center"/>
          </w:tcPr>
          <w:p w14:paraId="52659360">
            <w:pPr>
              <w:keepNext w:val="0"/>
              <w:keepLines w:val="0"/>
              <w:widowControl/>
              <w:suppressLineNumbers w:val="0"/>
              <w:jc w:val="left"/>
              <w:textAlignment w:val="center"/>
            </w:pPr>
          </w:p>
        </w:tc>
        <w:tc>
          <w:tcPr>
            <w:tcW w:w="1188" w:type="dxa"/>
            <w:vMerge w:val="continue"/>
            <w:shd w:val="clear" w:color="auto" w:fill="FFFFFF"/>
            <w:vAlign w:val="center"/>
          </w:tcPr>
          <w:p w14:paraId="37F8FE7C">
            <w:pPr>
              <w:keepNext w:val="0"/>
              <w:keepLines w:val="0"/>
              <w:widowControl/>
              <w:suppressLineNumbers w:val="0"/>
              <w:jc w:val="left"/>
              <w:textAlignment w:val="center"/>
            </w:pPr>
          </w:p>
        </w:tc>
        <w:tc>
          <w:tcPr>
            <w:tcW w:w="6372" w:type="dxa"/>
            <w:shd w:val="clear" w:color="auto" w:fill="FFFFFF"/>
            <w:vAlign w:val="center"/>
          </w:tcPr>
          <w:p w14:paraId="31C13818">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2.厚1.2mm 不锈钢板焊制圆形校名字（内置骨架），字体、英文做立体造型，汽车烤漆三遍，规格φ980mm(±10mm)*W60mm(±10mm)</w:t>
            </w:r>
          </w:p>
        </w:tc>
      </w:tr>
      <w:tr w14:paraId="0E8A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C70C9D5">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17</w:t>
            </w:r>
          </w:p>
        </w:tc>
        <w:tc>
          <w:tcPr>
            <w:tcW w:w="1188" w:type="dxa"/>
            <w:shd w:val="clear" w:color="auto" w:fill="FFFFFF"/>
            <w:vAlign w:val="center"/>
          </w:tcPr>
          <w:p w14:paraId="7557417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6372" w:type="dxa"/>
            <w:shd w:val="clear" w:color="auto" w:fill="FFFFFF"/>
            <w:vAlign w:val="center"/>
          </w:tcPr>
          <w:p w14:paraId="4B3185D2">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含五金辅材、人工辅助等费用</w:t>
            </w:r>
          </w:p>
        </w:tc>
      </w:tr>
      <w:tr w14:paraId="4900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28F21DA9">
            <w:pPr>
              <w:keepNext w:val="0"/>
              <w:keepLines w:val="0"/>
              <w:widowControl/>
              <w:suppressLineNumbers w:val="0"/>
              <w:jc w:val="center"/>
              <w:textAlignment w:val="center"/>
              <w:rPr>
                <w:rFonts w:hint="eastAsia" w:ascii="宋体" w:hAnsi="宋体" w:eastAsia="宋体" w:cs="宋体"/>
                <w:b/>
                <w:bCs/>
                <w:i w:val="0"/>
                <w:iCs w:val="0"/>
                <w:color w:val="000000"/>
                <w:kern w:val="2"/>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二</w:t>
            </w:r>
          </w:p>
        </w:tc>
        <w:tc>
          <w:tcPr>
            <w:tcW w:w="1188" w:type="dxa"/>
            <w:shd w:val="clear" w:color="auto" w:fill="auto"/>
            <w:vAlign w:val="center"/>
          </w:tcPr>
          <w:p w14:paraId="2F9D983A">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班级文化(共12间)</w:t>
            </w:r>
          </w:p>
        </w:tc>
        <w:tc>
          <w:tcPr>
            <w:tcW w:w="6372" w:type="dxa"/>
            <w:shd w:val="clear" w:color="auto" w:fill="auto"/>
            <w:vAlign w:val="center"/>
          </w:tcPr>
          <w:p w14:paraId="76CD7B70">
            <w:pPr>
              <w:keepNext w:val="0"/>
              <w:keepLines w:val="0"/>
              <w:widowControl/>
              <w:numPr>
                <w:ilvl w:val="0"/>
                <w:numId w:val="0"/>
              </w:numPr>
              <w:suppressLineNumbers w:val="0"/>
              <w:jc w:val="left"/>
              <w:textAlignment w:val="center"/>
              <w:rPr>
                <w:rFonts w:hint="eastAsia"/>
                <w:lang w:val="en-US" w:eastAsia="zh-CN"/>
              </w:rPr>
            </w:pPr>
          </w:p>
        </w:tc>
      </w:tr>
      <w:tr w14:paraId="791B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restart"/>
            <w:shd w:val="clear" w:color="auto" w:fill="FFFFFF"/>
            <w:vAlign w:val="center"/>
          </w:tcPr>
          <w:p w14:paraId="5B5BA650">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18</w:t>
            </w:r>
          </w:p>
        </w:tc>
        <w:tc>
          <w:tcPr>
            <w:tcW w:w="1188" w:type="dxa"/>
            <w:vMerge w:val="restart"/>
            <w:shd w:val="clear" w:color="auto" w:fill="auto"/>
            <w:vAlign w:val="center"/>
          </w:tcPr>
          <w:p w14:paraId="2876D39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作品展示栏底板</w:t>
            </w:r>
          </w:p>
        </w:tc>
        <w:tc>
          <w:tcPr>
            <w:tcW w:w="6372" w:type="dxa"/>
            <w:shd w:val="clear" w:color="auto" w:fill="FFFFFF"/>
            <w:vAlign w:val="center"/>
          </w:tcPr>
          <w:p w14:paraId="2AFB54B6">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1.10mm+10mmmm PVC板切割底板造型，侧面打磨处理，面汽车烤漆三遍，仿木纹。</w:t>
            </w:r>
          </w:p>
        </w:tc>
      </w:tr>
      <w:tr w14:paraId="215D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continue"/>
            <w:shd w:val="clear" w:color="auto" w:fill="FFFFFF"/>
            <w:vAlign w:val="center"/>
          </w:tcPr>
          <w:p w14:paraId="53B8E98B">
            <w:pPr>
              <w:keepNext w:val="0"/>
              <w:keepLines w:val="0"/>
              <w:widowControl/>
              <w:suppressLineNumbers w:val="0"/>
              <w:jc w:val="left"/>
              <w:textAlignment w:val="center"/>
            </w:pPr>
          </w:p>
        </w:tc>
        <w:tc>
          <w:tcPr>
            <w:tcW w:w="1188" w:type="dxa"/>
            <w:vMerge w:val="continue"/>
            <w:shd w:val="clear" w:color="auto" w:fill="auto"/>
            <w:vAlign w:val="center"/>
          </w:tcPr>
          <w:p w14:paraId="168DF6D9">
            <w:pPr>
              <w:keepNext w:val="0"/>
              <w:keepLines w:val="0"/>
              <w:widowControl/>
              <w:suppressLineNumbers w:val="0"/>
              <w:jc w:val="left"/>
              <w:textAlignment w:val="center"/>
            </w:pPr>
          </w:p>
        </w:tc>
        <w:tc>
          <w:tcPr>
            <w:tcW w:w="6372" w:type="dxa"/>
            <w:shd w:val="clear" w:color="auto" w:fill="FFFFFF"/>
            <w:vAlign w:val="center"/>
          </w:tcPr>
          <w:p w14:paraId="4917672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2.规格H760mm(±10mm)*5670mm(±10mm)</w:t>
            </w:r>
          </w:p>
        </w:tc>
      </w:tr>
      <w:tr w14:paraId="3393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900" w:type="dxa"/>
            <w:vMerge w:val="continue"/>
            <w:shd w:val="clear" w:color="auto" w:fill="FFFFFF"/>
            <w:vAlign w:val="center"/>
          </w:tcPr>
          <w:p w14:paraId="566F846B">
            <w:pPr>
              <w:keepNext w:val="0"/>
              <w:keepLines w:val="0"/>
              <w:widowControl/>
              <w:suppressLineNumbers w:val="0"/>
              <w:jc w:val="left"/>
              <w:textAlignment w:val="center"/>
            </w:pPr>
          </w:p>
        </w:tc>
        <w:tc>
          <w:tcPr>
            <w:tcW w:w="1188" w:type="dxa"/>
            <w:vMerge w:val="continue"/>
            <w:shd w:val="clear" w:color="auto" w:fill="auto"/>
            <w:vAlign w:val="center"/>
          </w:tcPr>
          <w:p w14:paraId="1DEFAF4E">
            <w:pPr>
              <w:keepNext w:val="0"/>
              <w:keepLines w:val="0"/>
              <w:widowControl/>
              <w:suppressLineNumbers w:val="0"/>
              <w:jc w:val="left"/>
              <w:textAlignment w:val="center"/>
            </w:pPr>
          </w:p>
        </w:tc>
        <w:tc>
          <w:tcPr>
            <w:tcW w:w="6372" w:type="dxa"/>
            <w:shd w:val="clear" w:color="auto" w:fill="FFFFFF"/>
            <w:vAlign w:val="center"/>
          </w:tcPr>
          <w:p w14:paraId="77031F77">
            <w:pPr>
              <w:keepNext w:val="0"/>
              <w:keepLines w:val="0"/>
              <w:widowControl/>
              <w:numPr>
                <w:ilvl w:val="0"/>
                <w:numId w:val="0"/>
              </w:numPr>
              <w:suppressLineNumbers w:val="0"/>
              <w:jc w:val="left"/>
              <w:textAlignment w:val="center"/>
              <w:rPr>
                <w:rFonts w:hint="eastAsia"/>
                <w:color w:val="FF0000"/>
                <w:lang w:val="en-US" w:eastAsia="zh-CN"/>
              </w:rPr>
            </w:pPr>
            <w:r>
              <w:rPr>
                <w:rFonts w:hint="eastAsia"/>
                <w:color w:val="FF0000"/>
                <w:lang w:val="en-US" w:eastAsia="zh-CN"/>
              </w:rPr>
              <w:t>▲3.PVC板：耐开裂性、耐冷热循环性、耐老化性、耐光色牢度、甲醛释放量、可迁移元素（可溶性重金属）、多溴联苯、多溴联苯醚等检测结果为符合要求或合格。（投标时同时提供：①由第三方检验检测机构出具具有CMA标识的检测报告复印件；②上述检验检测报告在全国认证认可信息公共服务平台（认e云）（http://cx.cnca.cn/）的信息查询记录截图。）③须提供承诺函（格式自拟，并加盖公章），承诺所提供的检测报告载明的检测事项未超出检测机构检测范围。</w:t>
            </w:r>
          </w:p>
          <w:p w14:paraId="474C65EB">
            <w:pPr>
              <w:keepNext w:val="0"/>
              <w:keepLines w:val="0"/>
              <w:widowControl/>
              <w:numPr>
                <w:ilvl w:val="0"/>
                <w:numId w:val="0"/>
              </w:numPr>
              <w:suppressLineNumbers w:val="0"/>
              <w:jc w:val="left"/>
              <w:textAlignment w:val="center"/>
              <w:rPr>
                <w:rFonts w:hint="eastAsia"/>
                <w:lang w:val="en-US" w:eastAsia="zh-CN"/>
              </w:rPr>
            </w:pPr>
            <w:r>
              <w:rPr>
                <w:rFonts w:hint="eastAsia"/>
                <w:color w:val="FF0000"/>
                <w:lang w:val="en-US" w:eastAsia="zh-CN"/>
              </w:rPr>
              <w:t>注：对应参数（检验检测项）在检验检测报告中进行标注。</w:t>
            </w:r>
          </w:p>
        </w:tc>
      </w:tr>
      <w:tr w14:paraId="4CDF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A4A8DE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19</w:t>
            </w:r>
          </w:p>
        </w:tc>
        <w:tc>
          <w:tcPr>
            <w:tcW w:w="1188" w:type="dxa"/>
            <w:shd w:val="clear" w:color="auto" w:fill="auto"/>
            <w:vAlign w:val="center"/>
          </w:tcPr>
          <w:p w14:paraId="3D11079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作品展示栏边框</w:t>
            </w:r>
          </w:p>
        </w:tc>
        <w:tc>
          <w:tcPr>
            <w:tcW w:w="6372" w:type="dxa"/>
            <w:shd w:val="clear" w:color="auto" w:fill="FFFFFF"/>
            <w:vAlign w:val="center"/>
          </w:tcPr>
          <w:p w14:paraId="4FCE459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面贴5mm+8mm PVC板，切割边框造型，面贴白板皮，整体规格H680mm(±10mm)*5320mm(±10mm)</w:t>
            </w:r>
          </w:p>
        </w:tc>
      </w:tr>
      <w:tr w14:paraId="355E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5BE8308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188" w:type="dxa"/>
            <w:shd w:val="clear" w:color="auto" w:fill="FFFFFF"/>
            <w:vAlign w:val="center"/>
          </w:tcPr>
          <w:p w14:paraId="75E88CFA">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PVC装饰字</w:t>
            </w:r>
          </w:p>
        </w:tc>
        <w:tc>
          <w:tcPr>
            <w:tcW w:w="6372" w:type="dxa"/>
            <w:shd w:val="clear" w:color="auto" w:fill="FFFFFF"/>
            <w:vAlign w:val="center"/>
          </w:tcPr>
          <w:p w14:paraId="5858589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 PVC板雕刻文字字块，侧面打磨处理，面汽车烤漆三遍，规格H190mm(±10mm)*190mm(±10mm)*4</w:t>
            </w:r>
          </w:p>
        </w:tc>
      </w:tr>
      <w:tr w14:paraId="6BA2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03CBFA0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21</w:t>
            </w:r>
          </w:p>
        </w:tc>
        <w:tc>
          <w:tcPr>
            <w:tcW w:w="1188" w:type="dxa"/>
            <w:shd w:val="clear" w:color="auto" w:fill="FFFFFF"/>
            <w:vAlign w:val="center"/>
          </w:tcPr>
          <w:p w14:paraId="0424B719">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相框</w:t>
            </w:r>
          </w:p>
        </w:tc>
        <w:tc>
          <w:tcPr>
            <w:tcW w:w="6372" w:type="dxa"/>
            <w:shd w:val="clear" w:color="auto" w:fill="FFFFFF"/>
            <w:vAlign w:val="center"/>
          </w:tcPr>
          <w:p w14:paraId="3A8DBD9A">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采购成品相框，规格H530mm(±10mm)*380mm(±10mm)*4、H210mm(±10mm)*297mm(±10mm)*12</w:t>
            </w:r>
          </w:p>
        </w:tc>
      </w:tr>
      <w:tr w14:paraId="1835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5853930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1188" w:type="dxa"/>
            <w:shd w:val="clear" w:color="auto" w:fill="FFFFFF"/>
            <w:vAlign w:val="center"/>
          </w:tcPr>
          <w:p w14:paraId="308BEE7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亚克力口袋</w:t>
            </w:r>
          </w:p>
        </w:tc>
        <w:tc>
          <w:tcPr>
            <w:tcW w:w="6372" w:type="dxa"/>
            <w:shd w:val="clear" w:color="auto" w:fill="FFFFFF"/>
            <w:vAlign w:val="center"/>
          </w:tcPr>
          <w:p w14:paraId="1500C04D">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定制5mm 亚克力插卡盒，侧面打磨处理，规格H165mm(±10mm)*440mm(±10mm)、H165mm(±10mm)*215mm(±10mm)*2、H315mm(±10mm)*435mm(±10mm)、H165mm(±10mm)*435mm(±10mm)</w:t>
            </w:r>
          </w:p>
        </w:tc>
      </w:tr>
      <w:tr w14:paraId="20F6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0F27AFF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23</w:t>
            </w:r>
          </w:p>
        </w:tc>
        <w:tc>
          <w:tcPr>
            <w:tcW w:w="1188" w:type="dxa"/>
            <w:shd w:val="clear" w:color="auto" w:fill="auto"/>
            <w:vAlign w:val="center"/>
          </w:tcPr>
          <w:p w14:paraId="2A8BF6A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PVC装饰字</w:t>
            </w:r>
          </w:p>
        </w:tc>
        <w:tc>
          <w:tcPr>
            <w:tcW w:w="6372" w:type="dxa"/>
            <w:shd w:val="clear" w:color="auto" w:fill="FFFFFF"/>
            <w:vAlign w:val="center"/>
          </w:tcPr>
          <w:p w14:paraId="3260F271">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5mm PVC板切割文字造型，面汽车烤漆三遍，规格H40mm(±10mm)*40mm(±10mm)*9、H30mm(±10mm)*30mm(±10mm)*12</w:t>
            </w:r>
          </w:p>
        </w:tc>
      </w:tr>
      <w:tr w14:paraId="2896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523B31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1188" w:type="dxa"/>
            <w:shd w:val="clear" w:color="auto" w:fill="FFFFFF"/>
            <w:vAlign w:val="center"/>
          </w:tcPr>
          <w:p w14:paraId="10BFAFFB">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6372" w:type="dxa"/>
            <w:shd w:val="clear" w:color="auto" w:fill="FFFFFF"/>
            <w:vAlign w:val="center"/>
          </w:tcPr>
          <w:p w14:paraId="190A4048">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含五金辅材、人工辅助等费用</w:t>
            </w:r>
          </w:p>
        </w:tc>
      </w:tr>
      <w:tr w14:paraId="0E5E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7AB9EE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三、</w:t>
            </w:r>
          </w:p>
        </w:tc>
        <w:tc>
          <w:tcPr>
            <w:tcW w:w="1188" w:type="dxa"/>
            <w:shd w:val="clear" w:color="auto" w:fill="auto"/>
            <w:vAlign w:val="center"/>
          </w:tcPr>
          <w:p w14:paraId="3F95075E">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体育馆</w:t>
            </w:r>
          </w:p>
        </w:tc>
        <w:tc>
          <w:tcPr>
            <w:tcW w:w="6372" w:type="dxa"/>
            <w:shd w:val="clear" w:color="auto" w:fill="auto"/>
            <w:vAlign w:val="center"/>
          </w:tcPr>
          <w:p w14:paraId="43922432">
            <w:pPr>
              <w:keepNext w:val="0"/>
              <w:keepLines w:val="0"/>
              <w:widowControl/>
              <w:numPr>
                <w:ilvl w:val="0"/>
                <w:numId w:val="0"/>
              </w:numPr>
              <w:suppressLineNumbers w:val="0"/>
              <w:jc w:val="left"/>
              <w:textAlignment w:val="center"/>
              <w:rPr>
                <w:rFonts w:hint="eastAsia"/>
                <w:lang w:val="en-US" w:eastAsia="zh-CN"/>
              </w:rPr>
            </w:pPr>
          </w:p>
        </w:tc>
      </w:tr>
      <w:tr w14:paraId="0932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1270EA3D">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1188" w:type="dxa"/>
            <w:shd w:val="clear" w:color="auto" w:fill="FFFFFF"/>
            <w:vAlign w:val="center"/>
          </w:tcPr>
          <w:p w14:paraId="6CBC457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“S”英文字</w:t>
            </w:r>
          </w:p>
        </w:tc>
        <w:tc>
          <w:tcPr>
            <w:tcW w:w="6372" w:type="dxa"/>
            <w:shd w:val="clear" w:color="auto" w:fill="auto"/>
            <w:vAlign w:val="center"/>
          </w:tcPr>
          <w:p w14:paraId="0409F410">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40*40mm不锈钢方通焊制骨架，面不锈钢制作精工字（背面封不锈钢背板做色）面层人物不锈钢折制成型，面汽车烤漆三遍（分色效果），H：1900mm(±10mm)*1800mm(±10mm)*50mm(±10mm)</w:t>
            </w:r>
          </w:p>
        </w:tc>
      </w:tr>
      <w:tr w14:paraId="654E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B2E4F1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26</w:t>
            </w:r>
          </w:p>
        </w:tc>
        <w:tc>
          <w:tcPr>
            <w:tcW w:w="1188" w:type="dxa"/>
            <w:shd w:val="clear" w:color="auto" w:fill="FFFFFF"/>
            <w:vAlign w:val="center"/>
          </w:tcPr>
          <w:p w14:paraId="11AF75C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“P”英文字</w:t>
            </w:r>
          </w:p>
        </w:tc>
        <w:tc>
          <w:tcPr>
            <w:tcW w:w="6372" w:type="dxa"/>
            <w:shd w:val="clear" w:color="auto" w:fill="auto"/>
            <w:vAlign w:val="center"/>
          </w:tcPr>
          <w:p w14:paraId="09FDEDB4">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40*40mm不锈钢方通焊制骨架，面不锈钢制作精工字（背面封不锈钢背板做色）面层人物不锈钢折制成型，面汽车烤漆三遍（分色效果），H：1900mm(±10mm)*1800mm(±10mm)*50mm(±10mm)</w:t>
            </w:r>
          </w:p>
        </w:tc>
      </w:tr>
      <w:tr w14:paraId="5D81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E031C9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27</w:t>
            </w:r>
          </w:p>
        </w:tc>
        <w:tc>
          <w:tcPr>
            <w:tcW w:w="1188" w:type="dxa"/>
            <w:shd w:val="clear" w:color="auto" w:fill="FFFFFF"/>
            <w:vAlign w:val="center"/>
          </w:tcPr>
          <w:p w14:paraId="27BA436C">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“O”英文字</w:t>
            </w:r>
          </w:p>
        </w:tc>
        <w:tc>
          <w:tcPr>
            <w:tcW w:w="6372" w:type="dxa"/>
            <w:shd w:val="clear" w:color="auto" w:fill="auto"/>
            <w:vAlign w:val="center"/>
          </w:tcPr>
          <w:p w14:paraId="4C13B227">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40*40mm不锈钢方通焊制骨架，面不锈钢制作精工字（背面封不锈钢背板做色）面层人物不锈钢折制成型，面汽车烤漆三遍（分色效果），H：1900mm(±10mm)*1800mm(±10mm)*50mm(±10mm)</w:t>
            </w:r>
          </w:p>
        </w:tc>
      </w:tr>
      <w:tr w14:paraId="4D80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49F201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28</w:t>
            </w:r>
          </w:p>
        </w:tc>
        <w:tc>
          <w:tcPr>
            <w:tcW w:w="1188" w:type="dxa"/>
            <w:shd w:val="clear" w:color="auto" w:fill="FFFFFF"/>
            <w:vAlign w:val="center"/>
          </w:tcPr>
          <w:p w14:paraId="56514E9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“R”英文字</w:t>
            </w:r>
          </w:p>
        </w:tc>
        <w:tc>
          <w:tcPr>
            <w:tcW w:w="6372" w:type="dxa"/>
            <w:shd w:val="clear" w:color="auto" w:fill="auto"/>
            <w:vAlign w:val="center"/>
          </w:tcPr>
          <w:p w14:paraId="59A44D28">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40*40mm不锈钢方通焊制骨架，面不锈钢制作精工字（背面封不锈钢背板做色）面层人物不锈钢折制成型，面汽车烤漆三遍（分色效果），H：1900mm(±10mm)*1800mm(±10mm)*50mm(±10mm)</w:t>
            </w:r>
          </w:p>
        </w:tc>
      </w:tr>
      <w:tr w14:paraId="765F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0A96E2C3">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29</w:t>
            </w:r>
          </w:p>
        </w:tc>
        <w:tc>
          <w:tcPr>
            <w:tcW w:w="1188" w:type="dxa"/>
            <w:shd w:val="clear" w:color="auto" w:fill="FFFFFF"/>
            <w:vAlign w:val="center"/>
          </w:tcPr>
          <w:p w14:paraId="64C0D11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“T”英文字</w:t>
            </w:r>
          </w:p>
        </w:tc>
        <w:tc>
          <w:tcPr>
            <w:tcW w:w="6372" w:type="dxa"/>
            <w:shd w:val="clear" w:color="auto" w:fill="auto"/>
            <w:vAlign w:val="center"/>
          </w:tcPr>
          <w:p w14:paraId="37676605">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40*40mm不锈钢方通焊制骨架，面不锈钢制作精工字（背面封不锈钢背板做色）面层人物不锈钢折制成型，面汽车烤漆三遍（分色效果），H：1900mm(±10mm)*1800mm(±10mm)*50mm(±10mm)</w:t>
            </w:r>
          </w:p>
        </w:tc>
      </w:tr>
      <w:tr w14:paraId="6BF3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8064AB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188" w:type="dxa"/>
            <w:shd w:val="clear" w:color="auto" w:fill="FFFFFF"/>
            <w:vAlign w:val="center"/>
          </w:tcPr>
          <w:p w14:paraId="615F3C3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定制奥运五环</w:t>
            </w:r>
          </w:p>
        </w:tc>
        <w:tc>
          <w:tcPr>
            <w:tcW w:w="6372" w:type="dxa"/>
            <w:shd w:val="clear" w:color="auto" w:fill="auto"/>
            <w:vAlign w:val="center"/>
          </w:tcPr>
          <w:p w14:paraId="70199B42">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40*40mm不锈钢方通焊制骨架，面50mm(±10mm)*100mm(±10mm)不锈钢方通拉弯成型，面汽车烤漆三遍，整体规格：3600mm(±10mm)*1500mm(±10mm)</w:t>
            </w:r>
          </w:p>
        </w:tc>
      </w:tr>
      <w:tr w14:paraId="52ED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11B2FEC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31</w:t>
            </w:r>
          </w:p>
        </w:tc>
        <w:tc>
          <w:tcPr>
            <w:tcW w:w="1188" w:type="dxa"/>
            <w:shd w:val="clear" w:color="auto" w:fill="auto"/>
            <w:vAlign w:val="center"/>
          </w:tcPr>
          <w:p w14:paraId="66776ED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“更高”不锈钢字</w:t>
            </w:r>
          </w:p>
        </w:tc>
        <w:tc>
          <w:tcPr>
            <w:tcW w:w="6372" w:type="dxa"/>
            <w:shd w:val="clear" w:color="auto" w:fill="auto"/>
            <w:vAlign w:val="center"/>
          </w:tcPr>
          <w:p w14:paraId="58C28D56">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40*40mm不锈钢方通焊制骨架，面不锈钢制作精工字（背面封不锈钢背板做色）面汽车烤漆三遍，H：800mm(±10mm)*860mm(±10mm)*50mm(±10mm)*2</w:t>
            </w:r>
          </w:p>
        </w:tc>
      </w:tr>
      <w:tr w14:paraId="51BD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411D50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188" w:type="dxa"/>
            <w:shd w:val="clear" w:color="auto" w:fill="auto"/>
            <w:vAlign w:val="center"/>
          </w:tcPr>
          <w:p w14:paraId="01B0AD5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“更快”不锈钢字</w:t>
            </w:r>
          </w:p>
        </w:tc>
        <w:tc>
          <w:tcPr>
            <w:tcW w:w="6372" w:type="dxa"/>
            <w:shd w:val="clear" w:color="auto" w:fill="auto"/>
            <w:vAlign w:val="center"/>
          </w:tcPr>
          <w:p w14:paraId="71B91A05">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40*40mm不锈钢方通焊制骨架，面不锈钢制作精工字（背面封不锈钢背板做色）面汽车烤漆三遍，H：800mm(±10mm)*860mm(±10mm)*50mm(±10mm)*2</w:t>
            </w:r>
          </w:p>
        </w:tc>
      </w:tr>
      <w:tr w14:paraId="5C47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2E693958">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33</w:t>
            </w:r>
          </w:p>
        </w:tc>
        <w:tc>
          <w:tcPr>
            <w:tcW w:w="1188" w:type="dxa"/>
            <w:shd w:val="clear" w:color="auto" w:fill="auto"/>
            <w:vAlign w:val="center"/>
          </w:tcPr>
          <w:p w14:paraId="46A8434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“更强”不锈钢字</w:t>
            </w:r>
          </w:p>
        </w:tc>
        <w:tc>
          <w:tcPr>
            <w:tcW w:w="6372" w:type="dxa"/>
            <w:shd w:val="clear" w:color="auto" w:fill="auto"/>
            <w:vAlign w:val="center"/>
          </w:tcPr>
          <w:p w14:paraId="795A3EEE">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40*40mm不锈钢方通焊制骨架，面不锈钢制作精工字（背面封不锈钢背板做色）面汽车烤漆三遍，H：800mm(±10mm)*860mm(±10mm)*50mm(±10mm)*2</w:t>
            </w:r>
          </w:p>
        </w:tc>
      </w:tr>
      <w:tr w14:paraId="4097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2FAB1AE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34</w:t>
            </w:r>
          </w:p>
        </w:tc>
        <w:tc>
          <w:tcPr>
            <w:tcW w:w="1188" w:type="dxa"/>
            <w:shd w:val="clear" w:color="auto" w:fill="auto"/>
            <w:vAlign w:val="center"/>
          </w:tcPr>
          <w:p w14:paraId="7D1AF3B5">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“更团结”不锈钢字</w:t>
            </w:r>
          </w:p>
        </w:tc>
        <w:tc>
          <w:tcPr>
            <w:tcW w:w="6372" w:type="dxa"/>
            <w:shd w:val="clear" w:color="auto" w:fill="auto"/>
            <w:vAlign w:val="center"/>
          </w:tcPr>
          <w:p w14:paraId="32406195">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 xml:space="preserve">40*40mm不锈钢方通焊制骨架，面不锈钢制作精工字（背面封不锈钢背板做色）面汽车烤漆三遍，H：800mm(±10mm)*860mm(±10mm)*50mm(±10mm)*3 </w:t>
            </w:r>
          </w:p>
        </w:tc>
      </w:tr>
      <w:tr w14:paraId="02BB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C6D403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35</w:t>
            </w:r>
          </w:p>
        </w:tc>
        <w:tc>
          <w:tcPr>
            <w:tcW w:w="1188" w:type="dxa"/>
            <w:shd w:val="clear" w:color="auto" w:fill="FFFFFF"/>
            <w:vAlign w:val="center"/>
          </w:tcPr>
          <w:p w14:paraId="06A693C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体育剪影“棒球”</w:t>
            </w:r>
          </w:p>
        </w:tc>
        <w:tc>
          <w:tcPr>
            <w:tcW w:w="6372" w:type="dxa"/>
            <w:shd w:val="clear" w:color="auto" w:fill="auto"/>
            <w:vAlign w:val="center"/>
          </w:tcPr>
          <w:p w14:paraId="56DED542">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厚1.2mm(±10mm)不锈钢板焊接面层三角形背板、人物，面汽车烤漆三遍（分色效果），金属支架固定，背板规格H1905mm(±10mm)*1900mm(±10mm)、H1520mm(±10mm)*1600mm(±10mm)、人物H1760mm(±10mm)*1150mm(±10mm)</w:t>
            </w:r>
          </w:p>
        </w:tc>
      </w:tr>
      <w:tr w14:paraId="6E7F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C289E1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1188" w:type="dxa"/>
            <w:shd w:val="clear" w:color="auto" w:fill="FFFFFF"/>
            <w:vAlign w:val="center"/>
          </w:tcPr>
          <w:p w14:paraId="7F9DFE6C">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6372" w:type="dxa"/>
            <w:shd w:val="clear" w:color="auto" w:fill="auto"/>
            <w:vAlign w:val="center"/>
          </w:tcPr>
          <w:p w14:paraId="68CFCDFA">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40*40mm不锈钢方通骨架焊制边框造型，面3mm冲孔板，规格L4000mm(±10mm)*2000mm(±10mm)</w:t>
            </w:r>
          </w:p>
        </w:tc>
      </w:tr>
      <w:tr w14:paraId="0EFB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5AFF5BE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37</w:t>
            </w:r>
          </w:p>
        </w:tc>
        <w:tc>
          <w:tcPr>
            <w:tcW w:w="1188" w:type="dxa"/>
            <w:shd w:val="clear" w:color="auto" w:fill="FFFFFF"/>
            <w:vAlign w:val="center"/>
          </w:tcPr>
          <w:p w14:paraId="3CCAA1E9">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6372" w:type="dxa"/>
            <w:shd w:val="clear" w:color="auto" w:fill="auto"/>
            <w:vAlign w:val="center"/>
          </w:tcPr>
          <w:p w14:paraId="2839FE9B">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厚1.2mm不锈钢板折制文字、英文造型，侧面打磨处理，汽车烤漆三遍，文字规格H415mm(±10mm)*415mm(±10mm)*2、英文H230mm(±10mm)*230mm(±10mm)*8</w:t>
            </w:r>
          </w:p>
        </w:tc>
      </w:tr>
      <w:tr w14:paraId="044B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1E1CE2A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38</w:t>
            </w:r>
          </w:p>
        </w:tc>
        <w:tc>
          <w:tcPr>
            <w:tcW w:w="1188" w:type="dxa"/>
            <w:shd w:val="clear" w:color="auto" w:fill="FFFFFF"/>
            <w:vAlign w:val="center"/>
          </w:tcPr>
          <w:p w14:paraId="320DB95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体育剪影“排球”</w:t>
            </w:r>
          </w:p>
        </w:tc>
        <w:tc>
          <w:tcPr>
            <w:tcW w:w="6372" w:type="dxa"/>
            <w:shd w:val="clear" w:color="auto" w:fill="auto"/>
            <w:vAlign w:val="center"/>
          </w:tcPr>
          <w:p w14:paraId="6EA3D9DA">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厚1.2mm不锈钢板焊接面层三角形背板、人物，面汽车烤漆三遍（分色效果），金属支架固定，背板规格H1905mm(±10mm)*1900mm(±10mm)、H1520mm(±10mm)*1600mm(±10mm)、人物H1500mm(±10mm)*1250mm(±10mm)</w:t>
            </w:r>
          </w:p>
        </w:tc>
      </w:tr>
      <w:tr w14:paraId="24DA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3AB3FC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39</w:t>
            </w:r>
          </w:p>
        </w:tc>
        <w:tc>
          <w:tcPr>
            <w:tcW w:w="1188" w:type="dxa"/>
            <w:shd w:val="clear" w:color="auto" w:fill="FFFFFF"/>
            <w:vAlign w:val="center"/>
          </w:tcPr>
          <w:p w14:paraId="3C9D5A30">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6372" w:type="dxa"/>
            <w:shd w:val="clear" w:color="auto" w:fill="auto"/>
            <w:vAlign w:val="center"/>
          </w:tcPr>
          <w:p w14:paraId="157E13F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40*40mm不锈钢方通骨架焊制边框造型，面3mm冲孔板，规格L4000mm(±10mm)*2000mm(±10mm)</w:t>
            </w:r>
          </w:p>
        </w:tc>
      </w:tr>
      <w:tr w14:paraId="32AC0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B27F161">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1188" w:type="dxa"/>
            <w:shd w:val="clear" w:color="auto" w:fill="FFFFFF"/>
            <w:vAlign w:val="center"/>
          </w:tcPr>
          <w:p w14:paraId="3A7B05C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6372" w:type="dxa"/>
            <w:shd w:val="clear" w:color="auto" w:fill="auto"/>
            <w:vAlign w:val="center"/>
          </w:tcPr>
          <w:p w14:paraId="1586CFCB">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厚1.2mm不锈钢板折制文字、英文造型，侧面打磨处理，汽车烤漆三遍，文字规格H415mm(±10mm)*415mmmm(±10mm)*2、英文H230mm(±10mm)*230mm(±10mm)*10</w:t>
            </w:r>
          </w:p>
        </w:tc>
      </w:tr>
      <w:tr w14:paraId="0621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1D243198">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41</w:t>
            </w:r>
          </w:p>
        </w:tc>
        <w:tc>
          <w:tcPr>
            <w:tcW w:w="1188" w:type="dxa"/>
            <w:shd w:val="clear" w:color="auto" w:fill="FFFFFF"/>
            <w:vAlign w:val="center"/>
          </w:tcPr>
          <w:p w14:paraId="004B132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体育剪影“羽毛球”</w:t>
            </w:r>
          </w:p>
        </w:tc>
        <w:tc>
          <w:tcPr>
            <w:tcW w:w="6372" w:type="dxa"/>
            <w:shd w:val="clear" w:color="auto" w:fill="auto"/>
            <w:vAlign w:val="center"/>
          </w:tcPr>
          <w:p w14:paraId="0680AC63">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厚1.2mm不锈钢板焊接面层三角形背板、人物，面汽车烤漆三遍（分色效果），金属支架固定，背板规格H1905mm(±10mm)*1900mm(±10mm)、H1520mm(±10mm)*1600mm(±10mm)、人物H1720mm(±10mm)*1080mm(±10mm)</w:t>
            </w:r>
          </w:p>
        </w:tc>
      </w:tr>
      <w:tr w14:paraId="4B1E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51FC85B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42</w:t>
            </w:r>
          </w:p>
        </w:tc>
        <w:tc>
          <w:tcPr>
            <w:tcW w:w="1188" w:type="dxa"/>
            <w:shd w:val="clear" w:color="auto" w:fill="FFFFFF"/>
            <w:vAlign w:val="center"/>
          </w:tcPr>
          <w:p w14:paraId="5D24AE8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6372" w:type="dxa"/>
            <w:shd w:val="clear" w:color="auto" w:fill="auto"/>
            <w:vAlign w:val="center"/>
          </w:tcPr>
          <w:p w14:paraId="1DD64DAC">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40*40mm不锈钢方通骨架焊制边框造型，面3mm冲孔板，规格L4000mm(±10mm)*2000mm(±10mm)</w:t>
            </w:r>
          </w:p>
        </w:tc>
      </w:tr>
      <w:tr w14:paraId="3205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3D9D58B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43</w:t>
            </w:r>
          </w:p>
        </w:tc>
        <w:tc>
          <w:tcPr>
            <w:tcW w:w="1188" w:type="dxa"/>
            <w:shd w:val="clear" w:color="auto" w:fill="FFFFFF"/>
            <w:vAlign w:val="center"/>
          </w:tcPr>
          <w:p w14:paraId="3BF5277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6372" w:type="dxa"/>
            <w:shd w:val="clear" w:color="auto" w:fill="auto"/>
            <w:vAlign w:val="center"/>
          </w:tcPr>
          <w:p w14:paraId="557415A0">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厚1.2mm不锈钢板折制文字、英文造型，侧面打磨处理，汽车烤漆三遍，文字规格H415*415mm*3(±10mm)、英文H230*230mm*9(±10mm)</w:t>
            </w:r>
          </w:p>
        </w:tc>
      </w:tr>
      <w:tr w14:paraId="425A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AD97993">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1188" w:type="dxa"/>
            <w:shd w:val="clear" w:color="auto" w:fill="FFFFFF"/>
            <w:vAlign w:val="center"/>
          </w:tcPr>
          <w:p w14:paraId="2795958B">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体育剪影“蓝球”</w:t>
            </w:r>
          </w:p>
        </w:tc>
        <w:tc>
          <w:tcPr>
            <w:tcW w:w="6372" w:type="dxa"/>
            <w:shd w:val="clear" w:color="auto" w:fill="auto"/>
            <w:vAlign w:val="center"/>
          </w:tcPr>
          <w:p w14:paraId="5FF8B89C">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1.2mm不锈钢板焊接面层三角形背板、人物，面汽车烤漆三遍（分色效果），金属支架固定，背板规格H1460mm(±10mm)*1400mm(±10mm)、H1385mm(±10mm)*2550mm(±10mm)、人物H1590mm(±10mm)*1500mm(±10mm)</w:t>
            </w:r>
          </w:p>
        </w:tc>
      </w:tr>
      <w:tr w14:paraId="6FA1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33BA70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45</w:t>
            </w:r>
          </w:p>
        </w:tc>
        <w:tc>
          <w:tcPr>
            <w:tcW w:w="1188" w:type="dxa"/>
            <w:shd w:val="clear" w:color="auto" w:fill="FFFFFF"/>
            <w:vAlign w:val="center"/>
          </w:tcPr>
          <w:p w14:paraId="1346E74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6372" w:type="dxa"/>
            <w:shd w:val="clear" w:color="auto" w:fill="auto"/>
            <w:vAlign w:val="center"/>
          </w:tcPr>
          <w:p w14:paraId="3CF87988">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40*40mm不锈钢方通骨架焊制边框造型，面3mm冲孔板，规格L4000mm(±10mm)*2000mm(±10mm)</w:t>
            </w:r>
          </w:p>
        </w:tc>
      </w:tr>
      <w:tr w14:paraId="3CD6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02AC1DB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46</w:t>
            </w:r>
          </w:p>
        </w:tc>
        <w:tc>
          <w:tcPr>
            <w:tcW w:w="1188" w:type="dxa"/>
            <w:shd w:val="clear" w:color="auto" w:fill="FFFFFF"/>
            <w:vAlign w:val="center"/>
          </w:tcPr>
          <w:p w14:paraId="76C14E5F">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6372" w:type="dxa"/>
            <w:shd w:val="clear" w:color="auto" w:fill="auto"/>
            <w:vAlign w:val="center"/>
          </w:tcPr>
          <w:p w14:paraId="23B427A8">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厚1.2mm不锈钢板折制文字、英文造型，侧面打磨处理，汽车烤漆三遍，文字规格H415mm(±10mm)*415mm(±10mm)*2、英文H230mm(±10mm)*230mm(±10mm)*10</w:t>
            </w:r>
          </w:p>
        </w:tc>
      </w:tr>
      <w:tr w14:paraId="01E6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08BB21D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47</w:t>
            </w:r>
          </w:p>
        </w:tc>
        <w:tc>
          <w:tcPr>
            <w:tcW w:w="1188" w:type="dxa"/>
            <w:shd w:val="clear" w:color="auto" w:fill="FFFFFF"/>
            <w:vAlign w:val="center"/>
          </w:tcPr>
          <w:p w14:paraId="02AA44C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体育剪影“足球”</w:t>
            </w:r>
          </w:p>
        </w:tc>
        <w:tc>
          <w:tcPr>
            <w:tcW w:w="6372" w:type="dxa"/>
            <w:shd w:val="clear" w:color="auto" w:fill="auto"/>
            <w:vAlign w:val="center"/>
          </w:tcPr>
          <w:p w14:paraId="5FD3ACC0">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厚1.2mm不锈钢板焊接面层三角形背板、人物，面汽车烤漆三遍（分色效果），金属支架固定，背板规格H1460mm(±10mm)*1400mm(±10mm)、H1385mm(±10mm)*2550mm(±10mm)、人物H1480mm(±10mm)*1380mm(±10mm)</w:t>
            </w:r>
          </w:p>
        </w:tc>
      </w:tr>
      <w:tr w14:paraId="37D9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E01C06B">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48</w:t>
            </w:r>
          </w:p>
        </w:tc>
        <w:tc>
          <w:tcPr>
            <w:tcW w:w="1188" w:type="dxa"/>
            <w:shd w:val="clear" w:color="auto" w:fill="FFFFFF"/>
            <w:vAlign w:val="center"/>
          </w:tcPr>
          <w:p w14:paraId="637727B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穿孔板造型产品</w:t>
            </w:r>
          </w:p>
        </w:tc>
        <w:tc>
          <w:tcPr>
            <w:tcW w:w="6372" w:type="dxa"/>
            <w:shd w:val="clear" w:color="auto" w:fill="auto"/>
            <w:vAlign w:val="center"/>
          </w:tcPr>
          <w:p w14:paraId="0AACE60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40*40mm不锈钢方通骨架焊制边框造型，面3mm冲孔板，规格L4000mm(±10mm)*2000mm(±10mm)</w:t>
            </w:r>
          </w:p>
        </w:tc>
      </w:tr>
      <w:tr w14:paraId="42EA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5290B34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49</w:t>
            </w:r>
          </w:p>
        </w:tc>
        <w:tc>
          <w:tcPr>
            <w:tcW w:w="1188" w:type="dxa"/>
            <w:shd w:val="clear" w:color="auto" w:fill="FFFFFF"/>
            <w:vAlign w:val="center"/>
          </w:tcPr>
          <w:p w14:paraId="27CFDFC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金属字</w:t>
            </w:r>
          </w:p>
        </w:tc>
        <w:tc>
          <w:tcPr>
            <w:tcW w:w="6372" w:type="dxa"/>
            <w:shd w:val="clear" w:color="auto" w:fill="auto"/>
            <w:vAlign w:val="center"/>
          </w:tcPr>
          <w:p w14:paraId="1D6F54BD">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厚1.2mm不锈钢板折制文字、英文造型，侧面打磨处理，汽车烤漆三遍，文字规格H415mm(±10mm)*415mm(±10mm)*2、英文H230mm(±10mm)*230mm(±10mm)*8</w:t>
            </w:r>
          </w:p>
        </w:tc>
      </w:tr>
      <w:tr w14:paraId="1F3B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3D7D558">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188" w:type="dxa"/>
            <w:shd w:val="clear" w:color="auto" w:fill="FFFFFF"/>
            <w:vAlign w:val="center"/>
          </w:tcPr>
          <w:p w14:paraId="27FFE75B">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地面涂料</w:t>
            </w:r>
          </w:p>
        </w:tc>
        <w:tc>
          <w:tcPr>
            <w:tcW w:w="6372" w:type="dxa"/>
            <w:shd w:val="clear" w:color="auto" w:fill="auto"/>
            <w:vAlign w:val="center"/>
          </w:tcPr>
          <w:p w14:paraId="508E12D7">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原有地面清理，专业人工涂刷涂料，分色处理，规格L4800mm(±10mm)*5750mm(±10mm)*4</w:t>
            </w:r>
          </w:p>
        </w:tc>
      </w:tr>
      <w:tr w14:paraId="1F4F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restart"/>
            <w:shd w:val="clear" w:color="auto" w:fill="FFFFFF"/>
            <w:vAlign w:val="center"/>
          </w:tcPr>
          <w:p w14:paraId="2C1DD494">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51</w:t>
            </w:r>
          </w:p>
        </w:tc>
        <w:tc>
          <w:tcPr>
            <w:tcW w:w="1188" w:type="dxa"/>
            <w:vMerge w:val="restart"/>
            <w:shd w:val="clear" w:color="auto" w:fill="FFFFFF"/>
            <w:vAlign w:val="center"/>
          </w:tcPr>
          <w:p w14:paraId="4119F65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地面涂料</w:t>
            </w:r>
          </w:p>
        </w:tc>
        <w:tc>
          <w:tcPr>
            <w:tcW w:w="6372" w:type="dxa"/>
            <w:shd w:val="clear" w:color="auto" w:fill="auto"/>
            <w:vAlign w:val="center"/>
          </w:tcPr>
          <w:p w14:paraId="780691BE">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1.原有地面清理，专业人工涂刷涂料，分色处理，规格φ3500mm(±10mm)*2</w:t>
            </w:r>
          </w:p>
        </w:tc>
      </w:tr>
      <w:tr w14:paraId="5270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continue"/>
            <w:shd w:val="clear" w:color="auto" w:fill="FFFFFF"/>
            <w:vAlign w:val="center"/>
          </w:tcPr>
          <w:p w14:paraId="18F0D987">
            <w:pPr>
              <w:keepNext w:val="0"/>
              <w:keepLines w:val="0"/>
              <w:widowControl/>
              <w:suppressLineNumbers w:val="0"/>
              <w:jc w:val="both"/>
              <w:textAlignment w:val="center"/>
            </w:pPr>
          </w:p>
        </w:tc>
        <w:tc>
          <w:tcPr>
            <w:tcW w:w="1188" w:type="dxa"/>
            <w:vMerge w:val="continue"/>
            <w:shd w:val="clear" w:color="auto" w:fill="FFFFFF"/>
            <w:vAlign w:val="center"/>
          </w:tcPr>
          <w:p w14:paraId="7C4DBF7A">
            <w:pPr>
              <w:keepNext w:val="0"/>
              <w:keepLines w:val="0"/>
              <w:widowControl/>
              <w:suppressLineNumbers w:val="0"/>
              <w:jc w:val="both"/>
              <w:textAlignment w:val="center"/>
            </w:pPr>
          </w:p>
        </w:tc>
        <w:tc>
          <w:tcPr>
            <w:tcW w:w="6372" w:type="dxa"/>
            <w:shd w:val="clear" w:color="auto" w:fill="auto"/>
            <w:vAlign w:val="center"/>
          </w:tcPr>
          <w:p w14:paraId="18BC00FD">
            <w:pPr>
              <w:keepNext w:val="0"/>
              <w:keepLines w:val="0"/>
              <w:widowControl/>
              <w:numPr>
                <w:ilvl w:val="0"/>
                <w:numId w:val="0"/>
              </w:numPr>
              <w:suppressLineNumbers w:val="0"/>
              <w:jc w:val="left"/>
              <w:textAlignment w:val="center"/>
              <w:rPr>
                <w:rFonts w:hint="eastAsia"/>
                <w:color w:val="FF0000"/>
                <w:lang w:val="en-US" w:eastAsia="zh-CN"/>
              </w:rPr>
            </w:pPr>
            <w:r>
              <w:rPr>
                <w:rFonts w:hint="eastAsia"/>
                <w:color w:val="FF0000"/>
                <w:lang w:val="en-US" w:eastAsia="zh-CN"/>
              </w:rPr>
              <w:t>▲2.水性硅PU面漆：通过GB/T22374-2018《地坪涂装材料》标准检测，挥发性有机化合物含量(VOC)≤20g/L  。（投标时同时提供：①由第三方检验检测机构出具具有CMA标识的检测报告复印件；②上述检验检测报告在全国认证认可信息公共服务平台（认e云）（http://cx.cnca.cn/）的信息查询记录截图。）③须提供承诺函（格式自拟，并加盖公章），承诺所提供的检测报告载明的检测事项未超出检测机构检测范围。</w:t>
            </w:r>
          </w:p>
          <w:p w14:paraId="20A1C0EE">
            <w:pPr>
              <w:keepNext w:val="0"/>
              <w:keepLines w:val="0"/>
              <w:widowControl/>
              <w:numPr>
                <w:ilvl w:val="0"/>
                <w:numId w:val="0"/>
              </w:numPr>
              <w:suppressLineNumbers w:val="0"/>
              <w:jc w:val="left"/>
              <w:textAlignment w:val="center"/>
              <w:rPr>
                <w:rFonts w:hint="eastAsia"/>
                <w:lang w:val="en-US" w:eastAsia="zh-CN"/>
              </w:rPr>
            </w:pPr>
            <w:r>
              <w:rPr>
                <w:rFonts w:hint="eastAsia"/>
                <w:color w:val="FF0000"/>
                <w:lang w:val="en-US" w:eastAsia="zh-CN"/>
              </w:rPr>
              <w:t>注：对应参数（检验检测项）在检验检测报告中进行标注。</w:t>
            </w:r>
          </w:p>
        </w:tc>
      </w:tr>
      <w:tr w14:paraId="7D7C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283ED395">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1188" w:type="dxa"/>
            <w:shd w:val="clear" w:color="auto" w:fill="FFFFFF"/>
            <w:vAlign w:val="center"/>
          </w:tcPr>
          <w:p w14:paraId="40547FA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地面保护</w:t>
            </w:r>
          </w:p>
        </w:tc>
        <w:tc>
          <w:tcPr>
            <w:tcW w:w="6372" w:type="dxa"/>
            <w:shd w:val="clear" w:color="auto" w:fill="auto"/>
            <w:vAlign w:val="center"/>
          </w:tcPr>
          <w:p w14:paraId="0C0F999F">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施工保护措施</w:t>
            </w:r>
          </w:p>
        </w:tc>
      </w:tr>
      <w:tr w14:paraId="7717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352E7113">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53</w:t>
            </w:r>
          </w:p>
        </w:tc>
        <w:tc>
          <w:tcPr>
            <w:tcW w:w="1188" w:type="dxa"/>
            <w:shd w:val="clear" w:color="auto" w:fill="FFFFFF"/>
            <w:vAlign w:val="center"/>
          </w:tcPr>
          <w:p w14:paraId="71E1512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6372" w:type="dxa"/>
            <w:shd w:val="clear" w:color="auto" w:fill="FFFFFF"/>
            <w:vAlign w:val="center"/>
          </w:tcPr>
          <w:p w14:paraId="41CD245C">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含五金辅材、人工辅助等费用</w:t>
            </w:r>
          </w:p>
        </w:tc>
      </w:tr>
      <w:tr w14:paraId="15E1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5090CC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四、</w:t>
            </w:r>
          </w:p>
        </w:tc>
        <w:tc>
          <w:tcPr>
            <w:tcW w:w="1188" w:type="dxa"/>
            <w:shd w:val="clear" w:color="auto" w:fill="auto"/>
            <w:vAlign w:val="center"/>
          </w:tcPr>
          <w:p w14:paraId="7772948A">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餐厅</w:t>
            </w:r>
          </w:p>
        </w:tc>
        <w:tc>
          <w:tcPr>
            <w:tcW w:w="6372" w:type="dxa"/>
            <w:shd w:val="clear" w:color="auto" w:fill="auto"/>
            <w:vAlign w:val="center"/>
          </w:tcPr>
          <w:p w14:paraId="5CE34660">
            <w:pPr>
              <w:keepNext w:val="0"/>
              <w:keepLines w:val="0"/>
              <w:widowControl/>
              <w:numPr>
                <w:ilvl w:val="0"/>
                <w:numId w:val="0"/>
              </w:numPr>
              <w:suppressLineNumbers w:val="0"/>
              <w:jc w:val="left"/>
              <w:textAlignment w:val="center"/>
              <w:rPr>
                <w:rFonts w:hint="eastAsia"/>
                <w:lang w:val="en-US" w:eastAsia="zh-CN"/>
              </w:rPr>
            </w:pPr>
          </w:p>
        </w:tc>
      </w:tr>
      <w:tr w14:paraId="4470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7DF214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1188" w:type="dxa"/>
            <w:shd w:val="clear" w:color="auto" w:fill="FFFFFF"/>
            <w:vAlign w:val="center"/>
          </w:tcPr>
          <w:p w14:paraId="3CF40CD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“FOOD”艺术造型字</w:t>
            </w:r>
          </w:p>
        </w:tc>
        <w:tc>
          <w:tcPr>
            <w:tcW w:w="6372" w:type="dxa"/>
            <w:shd w:val="clear" w:color="auto" w:fill="auto"/>
            <w:vAlign w:val="center"/>
          </w:tcPr>
          <w:p w14:paraId="52521DA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不锈钢折制文字面汽车烤漆三遍，内置8mm亚克力做分格 ，面盖8mm亚克力板，内填充水果蔬菜模型，规格：920mm(±10mm)*730mm(±10mm)*200mm(±10mm)</w:t>
            </w:r>
          </w:p>
        </w:tc>
      </w:tr>
      <w:tr w14:paraId="78E5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4717853">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55</w:t>
            </w:r>
          </w:p>
        </w:tc>
        <w:tc>
          <w:tcPr>
            <w:tcW w:w="1188" w:type="dxa"/>
            <w:shd w:val="clear" w:color="auto" w:fill="auto"/>
            <w:vAlign w:val="center"/>
          </w:tcPr>
          <w:p w14:paraId="2708BA7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“SPRING”艺术造型框架</w:t>
            </w:r>
          </w:p>
        </w:tc>
        <w:tc>
          <w:tcPr>
            <w:tcW w:w="6372" w:type="dxa"/>
            <w:shd w:val="clear" w:color="auto" w:fill="auto"/>
            <w:vAlign w:val="center"/>
          </w:tcPr>
          <w:p w14:paraId="68906AF3">
            <w:pPr>
              <w:keepNext w:val="0"/>
              <w:keepLines w:val="0"/>
              <w:widowControl/>
              <w:numPr>
                <w:ilvl w:val="0"/>
                <w:numId w:val="0"/>
              </w:numPr>
              <w:suppressLineNumbers w:val="0"/>
              <w:jc w:val="left"/>
              <w:textAlignment w:val="center"/>
              <w:rPr>
                <w:rFonts w:hint="default"/>
                <w:lang w:val="en-US" w:eastAsia="zh-CN"/>
              </w:rPr>
            </w:pPr>
            <w:r>
              <w:rPr>
                <w:rFonts w:hint="eastAsia"/>
                <w:lang w:val="en-US" w:eastAsia="zh-CN"/>
              </w:rPr>
              <w:t>40*40mm不锈钢方通焊制边框造型，面汽车烤漆三遍，整体规格：7000mm(±10mm)*1500(±10mm)</w:t>
            </w:r>
          </w:p>
        </w:tc>
      </w:tr>
      <w:tr w14:paraId="6C14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361145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1188" w:type="dxa"/>
            <w:shd w:val="clear" w:color="auto" w:fill="auto"/>
            <w:vAlign w:val="center"/>
          </w:tcPr>
          <w:p w14:paraId="3C8D9CF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“SPRING”艺术造型面板</w:t>
            </w:r>
          </w:p>
        </w:tc>
        <w:tc>
          <w:tcPr>
            <w:tcW w:w="6372" w:type="dxa"/>
            <w:shd w:val="clear" w:color="auto" w:fill="auto"/>
            <w:vAlign w:val="center"/>
          </w:tcPr>
          <w:p w14:paraId="6A3A2D1F">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面贴10mmPVC板装饰块，面汽车烤漆三，图案UV效果，英文字10mmPVC雕刻成型面汽烤漆三遍。装饰块规格H590mm(±10mm)*630mm(±10mm)、H670mm(±10mm)*670mm(±10mm)*3、H520mm(±10mm)*520mm(±10mm)*2</w:t>
            </w:r>
            <w:r>
              <w:rPr>
                <w:rFonts w:hint="eastAsia"/>
                <w:lang w:val="en-US" w:eastAsia="zh-CN"/>
              </w:rPr>
              <w:br w:type="textWrapping"/>
            </w:r>
            <w:r>
              <w:rPr>
                <w:rFonts w:hint="eastAsia"/>
                <w:lang w:val="en-US" w:eastAsia="zh-CN"/>
              </w:rPr>
              <w:t>英文字规格H240mmmm(±10mm)*6</w:t>
            </w:r>
            <w:r>
              <w:rPr>
                <w:rFonts w:hint="eastAsia"/>
                <w:lang w:val="en-US" w:eastAsia="zh-CN"/>
              </w:rPr>
              <w:br w:type="textWrapping"/>
            </w:r>
            <w:r>
              <w:rPr>
                <w:rFonts w:hint="eastAsia"/>
                <w:lang w:val="en-US" w:eastAsia="zh-CN"/>
              </w:rPr>
              <w:t>其他装饰块H590mm(±10mm)*250mm(±10mm)、H260mm(±10mm)*300mm(±10mm)</w:t>
            </w:r>
          </w:p>
        </w:tc>
      </w:tr>
      <w:tr w14:paraId="39F4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900" w:type="dxa"/>
            <w:shd w:val="clear" w:color="auto" w:fill="FFFFFF"/>
            <w:vAlign w:val="center"/>
          </w:tcPr>
          <w:p w14:paraId="525B0D3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57</w:t>
            </w:r>
          </w:p>
        </w:tc>
        <w:tc>
          <w:tcPr>
            <w:tcW w:w="1188" w:type="dxa"/>
            <w:shd w:val="clear" w:color="auto" w:fill="auto"/>
            <w:vAlign w:val="center"/>
          </w:tcPr>
          <w:p w14:paraId="0DC19DB8">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“SPRING”艺术造型装饰</w:t>
            </w:r>
          </w:p>
        </w:tc>
        <w:tc>
          <w:tcPr>
            <w:tcW w:w="6372" w:type="dxa"/>
            <w:shd w:val="clear" w:color="auto" w:fill="auto"/>
            <w:vAlign w:val="center"/>
          </w:tcPr>
          <w:p w14:paraId="0EF87EEC">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安装钢丝网，面汽车烤漆三遍，规格H620mm(±10mm)*1500mm(±10mm)</w:t>
            </w:r>
          </w:p>
        </w:tc>
      </w:tr>
      <w:tr w14:paraId="6841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1CCAAFA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58</w:t>
            </w:r>
          </w:p>
        </w:tc>
        <w:tc>
          <w:tcPr>
            <w:tcW w:w="1188" w:type="dxa"/>
            <w:shd w:val="clear" w:color="auto" w:fill="auto"/>
            <w:vAlign w:val="center"/>
          </w:tcPr>
          <w:p w14:paraId="02BCC6E6">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挂画</w:t>
            </w:r>
          </w:p>
        </w:tc>
        <w:tc>
          <w:tcPr>
            <w:tcW w:w="6372" w:type="dxa"/>
            <w:shd w:val="clear" w:color="auto" w:fill="auto"/>
            <w:vAlign w:val="center"/>
          </w:tcPr>
          <w:p w14:paraId="1AA4FFE5">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成品定制仿真绿植挂画*3，规格H340mm(±10mm)*640mm(±10mm)</w:t>
            </w:r>
          </w:p>
        </w:tc>
      </w:tr>
      <w:tr w14:paraId="53D6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4EAD9A1">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59</w:t>
            </w:r>
          </w:p>
        </w:tc>
        <w:tc>
          <w:tcPr>
            <w:tcW w:w="1188" w:type="dxa"/>
            <w:shd w:val="clear" w:color="auto" w:fill="FFFFFF"/>
            <w:vAlign w:val="center"/>
          </w:tcPr>
          <w:p w14:paraId="750450C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中国居民膳食宝塔</w:t>
            </w:r>
          </w:p>
        </w:tc>
        <w:tc>
          <w:tcPr>
            <w:tcW w:w="6372" w:type="dxa"/>
            <w:shd w:val="clear" w:color="auto" w:fill="auto"/>
            <w:vAlign w:val="center"/>
          </w:tcPr>
          <w:p w14:paraId="6F9713CC">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10mm+8mmPVC雕刻底板，面汽车烤漆三遍，图案文字UV效果，规格：1050mm(±10mm)*1210mm(±10mm)</w:t>
            </w:r>
          </w:p>
        </w:tc>
      </w:tr>
      <w:tr w14:paraId="2A68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4E3EBEB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188" w:type="dxa"/>
            <w:shd w:val="clear" w:color="auto" w:fill="FFFFFF"/>
            <w:vAlign w:val="center"/>
          </w:tcPr>
          <w:p w14:paraId="77290D33">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PVC文字</w:t>
            </w:r>
          </w:p>
        </w:tc>
        <w:tc>
          <w:tcPr>
            <w:tcW w:w="6372" w:type="dxa"/>
            <w:shd w:val="clear" w:color="auto" w:fill="auto"/>
            <w:vAlign w:val="center"/>
          </w:tcPr>
          <w:p w14:paraId="7772626B">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10mm+8mmPVC雕刻文字造型，面汽车烤漆三遍，规格：H 100mm(±10mm)*100mm(±10mm)*4、H80mm(±10mm)*80mm(±10mm)*6</w:t>
            </w:r>
          </w:p>
        </w:tc>
      </w:tr>
      <w:tr w14:paraId="06BD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25D5031F">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61</w:t>
            </w:r>
          </w:p>
        </w:tc>
        <w:tc>
          <w:tcPr>
            <w:tcW w:w="1188" w:type="dxa"/>
            <w:shd w:val="clear" w:color="auto" w:fill="FFFFFF"/>
            <w:vAlign w:val="center"/>
          </w:tcPr>
          <w:p w14:paraId="729A9942">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墙面造型装饰</w:t>
            </w:r>
          </w:p>
        </w:tc>
        <w:tc>
          <w:tcPr>
            <w:tcW w:w="6372" w:type="dxa"/>
            <w:shd w:val="clear" w:color="auto" w:fill="auto"/>
            <w:vAlign w:val="center"/>
          </w:tcPr>
          <w:p w14:paraId="497C0EE1">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10mm+8mmPVC雕刻底板造型，侧面打磨处理，面汽车烤漆三遍，图案文字UV效果，规格：H690mm(±10mm)*690mm(±10mm)*4组</w:t>
            </w:r>
          </w:p>
        </w:tc>
      </w:tr>
      <w:tr w14:paraId="4193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60B1D908">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62</w:t>
            </w:r>
          </w:p>
        </w:tc>
        <w:tc>
          <w:tcPr>
            <w:tcW w:w="1188" w:type="dxa"/>
            <w:shd w:val="clear" w:color="auto" w:fill="FFFFFF"/>
            <w:vAlign w:val="center"/>
          </w:tcPr>
          <w:p w14:paraId="79616BBC">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PVC文字</w:t>
            </w:r>
          </w:p>
        </w:tc>
        <w:tc>
          <w:tcPr>
            <w:tcW w:w="6372" w:type="dxa"/>
            <w:shd w:val="clear" w:color="auto" w:fill="auto"/>
            <w:vAlign w:val="center"/>
          </w:tcPr>
          <w:p w14:paraId="7194BBE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10mm+8mmPVC雕刻文字造型，侧面打磨处理，面汽车烤漆三遍，规格：H115mm(±10mm)*115mm(±10mm)*4组</w:t>
            </w:r>
          </w:p>
        </w:tc>
      </w:tr>
      <w:tr w14:paraId="5256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00" w:type="dxa"/>
            <w:vMerge w:val="restart"/>
            <w:shd w:val="clear" w:color="auto" w:fill="FFFFFF"/>
            <w:vAlign w:val="center"/>
          </w:tcPr>
          <w:p w14:paraId="1D3B13DD">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63</w:t>
            </w:r>
          </w:p>
        </w:tc>
        <w:tc>
          <w:tcPr>
            <w:tcW w:w="1188" w:type="dxa"/>
            <w:vMerge w:val="restart"/>
            <w:shd w:val="clear" w:color="auto" w:fill="FFFFFF"/>
            <w:vAlign w:val="center"/>
          </w:tcPr>
          <w:p w14:paraId="049B9A27">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“餐具回收处”墙面</w:t>
            </w:r>
          </w:p>
        </w:tc>
        <w:tc>
          <w:tcPr>
            <w:tcW w:w="6372" w:type="dxa"/>
            <w:shd w:val="clear" w:color="auto" w:fill="auto"/>
            <w:vAlign w:val="center"/>
          </w:tcPr>
          <w:p w14:paraId="309C09AD">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1.40*40mm方通骨架，内置钢丝网，面汽车烤漆三遍，规格：L2700*530mm(±10mm)。</w:t>
            </w:r>
          </w:p>
        </w:tc>
      </w:tr>
      <w:tr w14:paraId="543D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00" w:type="dxa"/>
            <w:vMerge w:val="continue"/>
            <w:shd w:val="clear" w:color="auto" w:fill="FFFFFF"/>
            <w:vAlign w:val="center"/>
          </w:tcPr>
          <w:p w14:paraId="3AE7D740">
            <w:pPr>
              <w:keepNext w:val="0"/>
              <w:keepLines w:val="0"/>
              <w:widowControl/>
              <w:suppressLineNumbers w:val="0"/>
              <w:jc w:val="left"/>
              <w:textAlignment w:val="center"/>
            </w:pPr>
          </w:p>
        </w:tc>
        <w:tc>
          <w:tcPr>
            <w:tcW w:w="1188" w:type="dxa"/>
            <w:vMerge w:val="continue"/>
            <w:shd w:val="clear" w:color="auto" w:fill="FFFFFF"/>
            <w:vAlign w:val="center"/>
          </w:tcPr>
          <w:p w14:paraId="7AC0BE57">
            <w:pPr>
              <w:keepNext w:val="0"/>
              <w:keepLines w:val="0"/>
              <w:widowControl/>
              <w:suppressLineNumbers w:val="0"/>
              <w:jc w:val="left"/>
              <w:textAlignment w:val="center"/>
            </w:pPr>
          </w:p>
        </w:tc>
        <w:tc>
          <w:tcPr>
            <w:tcW w:w="6372" w:type="dxa"/>
            <w:shd w:val="clear" w:color="auto" w:fill="auto"/>
            <w:vAlign w:val="center"/>
          </w:tcPr>
          <w:p w14:paraId="31CB237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2.面贴10mmPVC板装饰块，面汽车烤漆三，图案UV效果规格：L1500mm(±10mm)*530mm(±10mm)</w:t>
            </w:r>
          </w:p>
        </w:tc>
      </w:tr>
      <w:tr w14:paraId="1F72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00" w:type="dxa"/>
            <w:vMerge w:val="continue"/>
            <w:shd w:val="clear" w:color="auto" w:fill="FFFFFF"/>
            <w:vAlign w:val="center"/>
          </w:tcPr>
          <w:p w14:paraId="323A746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1188" w:type="dxa"/>
            <w:vMerge w:val="continue"/>
            <w:shd w:val="clear" w:color="auto" w:fill="FFFFFF"/>
            <w:vAlign w:val="center"/>
          </w:tcPr>
          <w:p w14:paraId="76AA5D7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6372" w:type="dxa"/>
            <w:shd w:val="clear" w:color="auto" w:fill="auto"/>
            <w:vAlign w:val="center"/>
          </w:tcPr>
          <w:p w14:paraId="52CC553B">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3.中文字10mmPVC雕刻成型面汽烤漆三遍。规格：H：90mmmm(±10mm)*21、2200mm(±10mm)*230mm(±10mm)</w:t>
            </w:r>
          </w:p>
        </w:tc>
      </w:tr>
      <w:tr w14:paraId="6BEC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8D4415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64</w:t>
            </w:r>
          </w:p>
        </w:tc>
        <w:tc>
          <w:tcPr>
            <w:tcW w:w="1188" w:type="dxa"/>
            <w:shd w:val="clear" w:color="auto" w:fill="FFFFFF"/>
            <w:vAlign w:val="center"/>
          </w:tcPr>
          <w:p w14:paraId="688761F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“营养搭配”墙面</w:t>
            </w:r>
          </w:p>
        </w:tc>
        <w:tc>
          <w:tcPr>
            <w:tcW w:w="6372" w:type="dxa"/>
            <w:shd w:val="clear" w:color="auto" w:fill="auto"/>
            <w:vAlign w:val="center"/>
          </w:tcPr>
          <w:p w14:paraId="309DBADF">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10mm+8mmPVC雕刻底板，面汽车烤漆三遍，图案文字UV效果，规格：1500mm(±10mm)*950mm(±10mm)、1050mm(±10mm)*1000mm*4(±10mm)、1000mm(±10mm)*200mm(±10mm)、φ350mm(±10mm)*4个</w:t>
            </w:r>
          </w:p>
        </w:tc>
      </w:tr>
      <w:tr w14:paraId="2834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5328E54D">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65</w:t>
            </w:r>
          </w:p>
        </w:tc>
        <w:tc>
          <w:tcPr>
            <w:tcW w:w="1188" w:type="dxa"/>
            <w:shd w:val="clear" w:color="auto" w:fill="FFFFFF"/>
            <w:vAlign w:val="center"/>
          </w:tcPr>
          <w:p w14:paraId="605D9871">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“种子的现状”墙面</w:t>
            </w:r>
          </w:p>
        </w:tc>
        <w:tc>
          <w:tcPr>
            <w:tcW w:w="6372" w:type="dxa"/>
            <w:shd w:val="clear" w:color="auto" w:fill="auto"/>
            <w:vAlign w:val="center"/>
          </w:tcPr>
          <w:p w14:paraId="526D7113">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10mm+8mmPVC雕刻底板，面汽车烤漆三遍，部分文字图案UV效果，规格：L2400mm(±10mm)*1200mm(±10mm)*2。</w:t>
            </w:r>
            <w:r>
              <w:rPr>
                <w:rFonts w:hint="eastAsia"/>
                <w:lang w:val="en-US" w:eastAsia="zh-CN"/>
              </w:rPr>
              <w:br w:type="textWrapping"/>
            </w:r>
            <w:r>
              <w:rPr>
                <w:rFonts w:hint="eastAsia"/>
                <w:lang w:val="en-US" w:eastAsia="zh-CN"/>
              </w:rPr>
              <w:t>8mmPVC雕刻文字，面汽车烤漆三遍，规格：85mm(±10mm)*11;</w:t>
            </w:r>
            <w:r>
              <w:rPr>
                <w:rFonts w:hint="eastAsia"/>
                <w:lang w:val="en-US" w:eastAsia="zh-CN"/>
              </w:rPr>
              <w:br w:type="textWrapping"/>
            </w:r>
            <w:r>
              <w:rPr>
                <w:rFonts w:hint="eastAsia"/>
                <w:lang w:val="en-US" w:eastAsia="zh-CN"/>
              </w:rPr>
              <w:t>定制亚克力圆形标本槽，规格：φ200mm(±10mm)*50mm(±10mm)*15</w:t>
            </w:r>
          </w:p>
        </w:tc>
      </w:tr>
      <w:tr w14:paraId="23A4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56B1E12D">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66</w:t>
            </w:r>
          </w:p>
        </w:tc>
        <w:tc>
          <w:tcPr>
            <w:tcW w:w="1188" w:type="dxa"/>
            <w:shd w:val="clear" w:color="auto" w:fill="FFFFFF"/>
            <w:vAlign w:val="center"/>
          </w:tcPr>
          <w:p w14:paraId="720DD886">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“节约粮食，杜绝浪费”墙面</w:t>
            </w:r>
          </w:p>
        </w:tc>
        <w:tc>
          <w:tcPr>
            <w:tcW w:w="6372" w:type="dxa"/>
            <w:shd w:val="clear" w:color="auto" w:fill="auto"/>
            <w:vAlign w:val="center"/>
          </w:tcPr>
          <w:p w14:paraId="7BA61799">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10mm+8mmPVC雕刻底板，面汽车烤漆三遍，图案文字UV效果，规格：700mm(±10mm)*700mm(±10mm)*5、φ280mm(±10mm)*8个、150mm(±10mm)*320mm(±10mm)*11</w:t>
            </w:r>
          </w:p>
        </w:tc>
      </w:tr>
      <w:tr w14:paraId="28D0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15ABA603">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67</w:t>
            </w:r>
          </w:p>
        </w:tc>
        <w:tc>
          <w:tcPr>
            <w:tcW w:w="1188" w:type="dxa"/>
            <w:shd w:val="clear" w:color="auto" w:fill="FFFFFF"/>
            <w:vAlign w:val="center"/>
          </w:tcPr>
          <w:p w14:paraId="5A8EF6AE">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“健康饮食、幸福生活”五金字</w:t>
            </w:r>
          </w:p>
        </w:tc>
        <w:tc>
          <w:tcPr>
            <w:tcW w:w="6372" w:type="dxa"/>
            <w:shd w:val="clear" w:color="auto" w:fill="auto"/>
            <w:vAlign w:val="center"/>
          </w:tcPr>
          <w:p w14:paraId="3A2D18A4">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不锈钢制作精工字，H：500mm(±10mm)*8</w:t>
            </w:r>
          </w:p>
        </w:tc>
      </w:tr>
      <w:tr w14:paraId="3820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restart"/>
            <w:shd w:val="clear" w:color="auto" w:fill="FFFFFF"/>
            <w:vAlign w:val="center"/>
          </w:tcPr>
          <w:p w14:paraId="344313D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68</w:t>
            </w:r>
          </w:p>
        </w:tc>
        <w:tc>
          <w:tcPr>
            <w:tcW w:w="1188" w:type="dxa"/>
            <w:vMerge w:val="restart"/>
            <w:shd w:val="clear" w:color="auto" w:fill="FFFFFF"/>
            <w:vAlign w:val="center"/>
          </w:tcPr>
          <w:p w14:paraId="1B2D819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墙布装饰</w:t>
            </w:r>
          </w:p>
        </w:tc>
        <w:tc>
          <w:tcPr>
            <w:tcW w:w="6372" w:type="dxa"/>
            <w:shd w:val="clear" w:color="auto" w:fill="auto"/>
            <w:vAlign w:val="center"/>
          </w:tcPr>
          <w:p w14:paraId="1D235A73">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1.定制墙布，UV图文效果，规格L3650mm(±10mm)*2270mm(±10mm)、L7750mm(±10mm)*2270mm(±10mm)、L7100mm(±10mm)*1900mm(±10mm)、L2900mm(±10mm)*1900mm(±10mm)</w:t>
            </w:r>
          </w:p>
        </w:tc>
      </w:tr>
      <w:tr w14:paraId="1E43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00" w:type="dxa"/>
            <w:vMerge w:val="continue"/>
            <w:shd w:val="clear" w:color="auto" w:fill="FFFFFF"/>
            <w:vAlign w:val="center"/>
          </w:tcPr>
          <w:p w14:paraId="386FAA4A">
            <w:pPr>
              <w:keepNext w:val="0"/>
              <w:keepLines w:val="0"/>
              <w:widowControl/>
              <w:suppressLineNumbers w:val="0"/>
              <w:jc w:val="both"/>
              <w:textAlignment w:val="center"/>
            </w:pPr>
          </w:p>
        </w:tc>
        <w:tc>
          <w:tcPr>
            <w:tcW w:w="1188" w:type="dxa"/>
            <w:vMerge w:val="continue"/>
            <w:shd w:val="clear" w:color="auto" w:fill="FFFFFF"/>
            <w:vAlign w:val="center"/>
          </w:tcPr>
          <w:p w14:paraId="1720B912">
            <w:pPr>
              <w:keepNext w:val="0"/>
              <w:keepLines w:val="0"/>
              <w:widowControl/>
              <w:suppressLineNumbers w:val="0"/>
              <w:jc w:val="both"/>
              <w:textAlignment w:val="center"/>
            </w:pPr>
          </w:p>
        </w:tc>
        <w:tc>
          <w:tcPr>
            <w:tcW w:w="6372" w:type="dxa"/>
            <w:shd w:val="clear" w:color="auto" w:fill="auto"/>
            <w:vAlign w:val="center"/>
          </w:tcPr>
          <w:p w14:paraId="45206C82">
            <w:pPr>
              <w:keepNext w:val="0"/>
              <w:keepLines w:val="0"/>
              <w:widowControl/>
              <w:numPr>
                <w:ilvl w:val="0"/>
                <w:numId w:val="0"/>
              </w:numPr>
              <w:suppressLineNumbers w:val="0"/>
              <w:jc w:val="left"/>
              <w:textAlignment w:val="center"/>
              <w:rPr>
                <w:rFonts w:hint="eastAsia"/>
                <w:color w:val="FF0000"/>
                <w:lang w:val="en-US" w:eastAsia="zh-CN"/>
              </w:rPr>
            </w:pPr>
            <w:r>
              <w:rPr>
                <w:rFonts w:hint="eastAsia"/>
                <w:color w:val="FF0000"/>
                <w:lang w:val="en-US" w:eastAsia="zh-CN"/>
              </w:rPr>
              <w:t xml:space="preserve">▲2.一块机织布：通过GB/T 17591-2006 《阻燃织物》 装饰用织物阻燃 </w:t>
            </w:r>
            <w:r>
              <w:rPr>
                <w:rFonts w:hint="default"/>
                <w:color w:val="FF0000"/>
                <w:lang w:val="en-US" w:eastAsia="zh-CN"/>
              </w:rPr>
              <w:t xml:space="preserve">B1 </w:t>
            </w:r>
            <w:r>
              <w:rPr>
                <w:rFonts w:hint="eastAsia"/>
                <w:color w:val="FF0000"/>
                <w:lang w:val="en-US" w:eastAsia="zh-CN"/>
              </w:rPr>
              <w:t>级标准检测，①燃烧性能：损毁长度≤150mm、续燃时间≤≤5S 、阴燃时间≤≤5S 。（投标时同时提供：①由第三方检验检测机构出具具有CMA标识的检测报告复印件；②上述检验检测报告在全国认证认可信息公共服务平台（认e云）（http://cx.cnca.cn/）的信息查询记录截图。）③须提供承诺函（格式自拟，并加盖公章），承诺所提供的检测报告载明的检测事项未超出检测机构检测范围。</w:t>
            </w:r>
          </w:p>
          <w:p w14:paraId="52C7D364">
            <w:pPr>
              <w:keepNext w:val="0"/>
              <w:keepLines w:val="0"/>
              <w:widowControl/>
              <w:numPr>
                <w:ilvl w:val="0"/>
                <w:numId w:val="0"/>
              </w:numPr>
              <w:suppressLineNumbers w:val="0"/>
              <w:jc w:val="left"/>
              <w:textAlignment w:val="center"/>
              <w:rPr>
                <w:rFonts w:hint="eastAsia"/>
                <w:lang w:val="en-US" w:eastAsia="zh-CN"/>
              </w:rPr>
            </w:pPr>
            <w:r>
              <w:rPr>
                <w:rFonts w:hint="eastAsia"/>
                <w:color w:val="FF0000"/>
                <w:lang w:val="en-US" w:eastAsia="zh-CN"/>
              </w:rPr>
              <w:t>注：对应参数（检验检测项）在检验检测报告中进行标注</w:t>
            </w:r>
            <w:r>
              <w:rPr>
                <w:rFonts w:hint="eastAsia"/>
                <w:lang w:val="en-US" w:eastAsia="zh-CN"/>
              </w:rPr>
              <w:t>。</w:t>
            </w:r>
          </w:p>
        </w:tc>
      </w:tr>
      <w:tr w14:paraId="3AC9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00" w:type="dxa"/>
            <w:shd w:val="clear" w:color="auto" w:fill="FFFFFF"/>
            <w:vAlign w:val="center"/>
          </w:tcPr>
          <w:p w14:paraId="7D9EE6F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69</w:t>
            </w:r>
          </w:p>
        </w:tc>
        <w:tc>
          <w:tcPr>
            <w:tcW w:w="1188" w:type="dxa"/>
            <w:shd w:val="clear" w:color="auto" w:fill="FFFFFF"/>
            <w:vAlign w:val="center"/>
          </w:tcPr>
          <w:p w14:paraId="395F4744">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辅助服务费</w:t>
            </w:r>
          </w:p>
        </w:tc>
        <w:tc>
          <w:tcPr>
            <w:tcW w:w="6372" w:type="dxa"/>
            <w:shd w:val="clear" w:color="auto" w:fill="FFFFFF"/>
            <w:vAlign w:val="center"/>
          </w:tcPr>
          <w:p w14:paraId="5E3DEB38">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含五金辅材、人工辅助等费用</w:t>
            </w:r>
          </w:p>
        </w:tc>
      </w:tr>
    </w:tbl>
    <w:p w14:paraId="324006EE">
      <w:pPr>
        <w:rPr>
          <w:rFonts w:ascii="Arial" w:hAnsi="Arial" w:cs="Verdana"/>
          <w:b/>
          <w:kern w:val="0"/>
          <w:sz w:val="24"/>
          <w:szCs w:val="20"/>
        </w:rPr>
      </w:pPr>
    </w:p>
    <w:p w14:paraId="16A0EC0D">
      <w:pPr>
        <w:rPr>
          <w:rFonts w:ascii="Arial" w:hAnsi="Arial" w:cs="Verdana"/>
          <w:b/>
          <w:kern w:val="0"/>
          <w:sz w:val="24"/>
          <w:szCs w:val="20"/>
        </w:rPr>
      </w:pPr>
    </w:p>
    <w:bookmarkEnd w:id="9"/>
    <w:p w14:paraId="7439ABD7">
      <w:pPr>
        <w:widowControl/>
        <w:jc w:val="left"/>
        <w:rPr>
          <w:rFonts w:ascii="Arial" w:hAnsi="Arial" w:eastAsia="黑体"/>
          <w:bCs/>
          <w:color w:val="000000"/>
          <w:sz w:val="24"/>
        </w:rPr>
      </w:pPr>
      <w:bookmarkStart w:id="12" w:name="_Toc128884465"/>
      <w:bookmarkStart w:id="13" w:name="_Toc194467280"/>
      <w:r>
        <w:rPr>
          <w:b/>
          <w:color w:val="000000"/>
          <w:sz w:val="24"/>
        </w:rPr>
        <w:br w:type="page"/>
      </w:r>
    </w:p>
    <w:p w14:paraId="3184A3BE">
      <w:pPr>
        <w:pStyle w:val="4"/>
        <w:jc w:val="center"/>
        <w:rPr>
          <w:b w:val="0"/>
          <w:color w:val="000000"/>
          <w:sz w:val="24"/>
          <w:szCs w:val="24"/>
        </w:rPr>
      </w:pPr>
      <w:r>
        <w:rPr>
          <w:rFonts w:hint="eastAsia"/>
          <w:b w:val="0"/>
          <w:color w:val="000000"/>
          <w:sz w:val="24"/>
          <w:szCs w:val="24"/>
        </w:rPr>
        <w:t>（三）交货要求</w:t>
      </w:r>
    </w:p>
    <w:p w14:paraId="537CA9E0">
      <w:pPr>
        <w:ind w:firstLine="210" w:firstLineChars="100"/>
      </w:pPr>
      <w:r>
        <w:rPr>
          <w:rFonts w:hint="eastAsia"/>
        </w:rPr>
        <w:t>1、产品交货要求：提供产品合格证及货物清单；</w:t>
      </w:r>
    </w:p>
    <w:p w14:paraId="582252E5">
      <w:pPr>
        <w:ind w:firstLine="210" w:firstLineChars="100"/>
      </w:pPr>
      <w:r>
        <w:rPr>
          <w:rFonts w:hint="eastAsia"/>
        </w:rPr>
        <w:t>2、</w:t>
      </w:r>
      <w:r>
        <w:rPr>
          <w:rFonts w:hint="eastAsia" w:ascii="宋体" w:hAnsi="宋体"/>
          <w:b/>
          <w:color w:val="FF0000"/>
        </w:rPr>
        <w:t>交货期的要求：签订合同后</w:t>
      </w:r>
      <w:r>
        <w:rPr>
          <w:rFonts w:hint="eastAsia" w:ascii="宋体" w:hAnsi="宋体"/>
          <w:b/>
          <w:bCs w:val="0"/>
          <w:color w:val="FF0000"/>
          <w:u w:val="single"/>
        </w:rPr>
        <w:t>_</w:t>
      </w:r>
      <w:r>
        <w:rPr>
          <w:rFonts w:hint="eastAsia" w:ascii="宋体" w:hAnsi="宋体"/>
          <w:b/>
          <w:bCs w:val="0"/>
          <w:color w:val="FF0000"/>
          <w:u w:val="single"/>
          <w:lang w:val="en-US" w:eastAsia="zh-CN"/>
        </w:rPr>
        <w:t>30</w:t>
      </w:r>
      <w:r>
        <w:rPr>
          <w:rFonts w:hint="eastAsia" w:ascii="宋体" w:hAnsi="宋体"/>
          <w:b/>
          <w:color w:val="FF0000"/>
        </w:rPr>
        <w:t>日历日内在交货地点交货；</w:t>
      </w:r>
      <w:r>
        <w:rPr>
          <w:rFonts w:hint="eastAsia"/>
        </w:rPr>
        <w:t>投标供应商在投标时对其所投项目应提交详细的《交货进度表》，列明交货计划等，在合同规定的时间内完工验收。</w:t>
      </w:r>
    </w:p>
    <w:p w14:paraId="5F014719">
      <w:pPr>
        <w:ind w:firstLine="210" w:firstLineChars="100"/>
      </w:pPr>
      <w:r>
        <w:rPr>
          <w:rFonts w:hint="eastAsia"/>
        </w:rPr>
        <w:t>3、交货地点：采购单位指定的地点；</w:t>
      </w:r>
    </w:p>
    <w:p w14:paraId="22E12A7B">
      <w:pPr>
        <w:ind w:firstLine="210" w:firstLineChars="100"/>
      </w:pPr>
      <w:r>
        <w:rPr>
          <w:rFonts w:hint="eastAsia"/>
        </w:rPr>
        <w:t>4、包装要求和运输方式：常规包装，运输方式由供应商自定。由于不适当包装或不适当装运而造成货物在运输过程中有任何损失的，一律由供应商负责。</w:t>
      </w:r>
    </w:p>
    <w:p w14:paraId="0FF05C15">
      <w:pPr>
        <w:ind w:firstLine="210" w:firstLineChars="100"/>
      </w:pPr>
      <w:r>
        <w:rPr>
          <w:rFonts w:hint="eastAsia"/>
        </w:rPr>
        <w:t>5、风险承担：货物交付给采购单位验收合格前的所有风险由供应商承担。</w:t>
      </w:r>
    </w:p>
    <w:p w14:paraId="61DDB6EA"/>
    <w:p w14:paraId="663B7189">
      <w:pPr>
        <w:pStyle w:val="3"/>
        <w:jc w:val="center"/>
        <w:rPr>
          <w:rFonts w:ascii="黑体" w:eastAsia="黑体"/>
          <w:b w:val="0"/>
          <w:kern w:val="0"/>
          <w:sz w:val="24"/>
        </w:rPr>
      </w:pPr>
      <w:bookmarkStart w:id="14" w:name="_Toc194467279"/>
      <w:r>
        <w:rPr>
          <w:rFonts w:hint="eastAsia" w:ascii="黑体" w:eastAsia="黑体"/>
          <w:b w:val="0"/>
          <w:kern w:val="0"/>
          <w:sz w:val="24"/>
        </w:rPr>
        <w:t>二、项目商务要求</w:t>
      </w:r>
      <w:bookmarkEnd w:id="14"/>
    </w:p>
    <w:p w14:paraId="1F9B70D6">
      <w:pPr>
        <w:pStyle w:val="4"/>
        <w:jc w:val="center"/>
        <w:rPr>
          <w:b w:val="0"/>
          <w:bCs w:val="0"/>
          <w:sz w:val="24"/>
          <w:szCs w:val="24"/>
        </w:rPr>
      </w:pPr>
      <w:r>
        <w:rPr>
          <w:rFonts w:hint="eastAsia"/>
          <w:b w:val="0"/>
          <w:bCs w:val="0"/>
          <w:sz w:val="24"/>
          <w:szCs w:val="24"/>
        </w:rPr>
        <w:t>（一）关于验收及付款</w:t>
      </w:r>
    </w:p>
    <w:p w14:paraId="7AC4B882">
      <w:pPr>
        <w:ind w:firstLine="420" w:firstLineChars="200"/>
      </w:pPr>
      <w:r>
        <w:t>1</w:t>
      </w:r>
      <w:r>
        <w:rPr>
          <w:rFonts w:hint="eastAsia"/>
        </w:rPr>
        <w:t>、中标供应商负责将货物运到合同约定地点，由双方负责验收，验收方式按合同约定方式进行；国家有规范要求强制送检的，还应送国家认可的检测机构进行检测。</w:t>
      </w:r>
    </w:p>
    <w:p w14:paraId="611C41ED">
      <w:pPr>
        <w:ind w:firstLine="420" w:firstLineChars="200"/>
      </w:pPr>
      <w:r>
        <w:rPr>
          <w:rFonts w:hint="eastAsia"/>
        </w:rPr>
        <w:t>2、当满足以下条件时，采购单位才向中标供应商签发货物验收报告：</w:t>
      </w:r>
    </w:p>
    <w:p w14:paraId="03854C6A">
      <w:pPr>
        <w:ind w:firstLine="359" w:firstLineChars="171"/>
      </w:pPr>
      <w:r>
        <w:t>a</w:t>
      </w:r>
      <w:r>
        <w:rPr>
          <w:rFonts w:hint="eastAsia"/>
        </w:rPr>
        <w:t>、中标供应商已按照合同规定提供了全部产品及完整的技术资料。</w:t>
      </w:r>
    </w:p>
    <w:p w14:paraId="1BE65413">
      <w:pPr>
        <w:ind w:firstLine="359" w:firstLineChars="171"/>
      </w:pPr>
      <w:r>
        <w:t>b</w:t>
      </w:r>
      <w:r>
        <w:rPr>
          <w:rFonts w:hint="eastAsia"/>
        </w:rPr>
        <w:t>、货物符合采购文件技术规格的要求，性能满足要求。</w:t>
      </w:r>
    </w:p>
    <w:p w14:paraId="65C7CE11">
      <w:pPr>
        <w:ind w:firstLine="359" w:firstLineChars="171"/>
      </w:pPr>
      <w:r>
        <w:t>c</w:t>
      </w:r>
      <w:r>
        <w:rPr>
          <w:rFonts w:hint="eastAsia"/>
        </w:rPr>
        <w:t>、货物具备产品合格证。</w:t>
      </w:r>
    </w:p>
    <w:p w14:paraId="73E625E7">
      <w:pPr>
        <w:ind w:firstLine="420" w:firstLineChars="200"/>
      </w:pPr>
      <w:r>
        <w:rPr>
          <w:rFonts w:hint="eastAsia"/>
        </w:rPr>
        <w:t>3、中标供应商货物经过双方检验认可后，签署验收报告。</w:t>
      </w:r>
    </w:p>
    <w:p w14:paraId="30871B25">
      <w:pPr>
        <w:ind w:firstLine="420" w:firstLineChars="200"/>
      </w:pPr>
      <w:r>
        <w:rPr>
          <w:rFonts w:hint="eastAsia"/>
        </w:rPr>
        <w:t>4、付款：按拨款部门的相关规定执行。</w:t>
      </w:r>
    </w:p>
    <w:p w14:paraId="75E1349F">
      <w:pPr>
        <w:pStyle w:val="4"/>
        <w:jc w:val="center"/>
        <w:rPr>
          <w:b w:val="0"/>
          <w:bCs w:val="0"/>
          <w:sz w:val="24"/>
          <w:szCs w:val="24"/>
        </w:rPr>
      </w:pPr>
      <w:r>
        <w:rPr>
          <w:rFonts w:hint="eastAsia"/>
          <w:b w:val="0"/>
          <w:bCs w:val="0"/>
          <w:sz w:val="24"/>
          <w:szCs w:val="24"/>
        </w:rPr>
        <w:t>（二）免费保修期内售后服务要求</w:t>
      </w:r>
    </w:p>
    <w:p w14:paraId="1378CF00">
      <w:pPr>
        <w:ind w:firstLine="420" w:firstLineChars="200"/>
      </w:pPr>
      <w:r>
        <w:rPr>
          <w:rFonts w:hint="eastAsia"/>
        </w:rPr>
        <w:t>1、提供</w:t>
      </w:r>
      <w:r>
        <w:rPr>
          <w:rFonts w:hint="eastAsia"/>
          <w:u w:val="single"/>
        </w:rPr>
        <w:t>　</w:t>
      </w:r>
      <w:r>
        <w:rPr>
          <w:rFonts w:hint="eastAsia"/>
          <w:u w:val="single"/>
          <w:lang w:val="en-US" w:eastAsia="zh-CN"/>
        </w:rPr>
        <w:t>3</w:t>
      </w:r>
      <w:r>
        <w:rPr>
          <w:rFonts w:hint="eastAsia"/>
          <w:u w:val="single"/>
        </w:rPr>
        <w:t>　</w:t>
      </w:r>
      <w:r>
        <w:rPr>
          <w:rFonts w:hint="eastAsia"/>
        </w:rPr>
        <w:t>年的免费保修服务，本地化</w:t>
      </w:r>
      <w:r>
        <w:rPr>
          <w:rFonts w:hint="eastAsia"/>
          <w:u w:val="single"/>
        </w:rPr>
        <w:t xml:space="preserve">　7*24  </w:t>
      </w:r>
      <w:r>
        <w:rPr>
          <w:rFonts w:hint="eastAsia"/>
        </w:rPr>
        <w:t>小时服务，免费保修服务自验收合格之日起算。</w:t>
      </w:r>
    </w:p>
    <w:p w14:paraId="2A44DE35">
      <w:pPr>
        <w:ind w:firstLine="420" w:firstLineChars="200"/>
      </w:pPr>
      <w:r>
        <w:rPr>
          <w:rFonts w:hint="eastAsia"/>
        </w:rPr>
        <w:t>2、保修期内</w:t>
      </w:r>
      <w:r>
        <w:t>的承诺</w:t>
      </w:r>
      <w:r>
        <w:rPr>
          <w:rFonts w:hint="eastAsia"/>
        </w:rPr>
        <w:t>：</w:t>
      </w:r>
      <w:r>
        <w:t>保修期内</w:t>
      </w:r>
      <w:r>
        <w:rPr>
          <w:rFonts w:hint="eastAsia"/>
        </w:rPr>
        <w:t>，</w:t>
      </w:r>
      <w:r>
        <w:t>设备如发生故障，</w:t>
      </w:r>
      <w:r>
        <w:rPr>
          <w:rFonts w:hint="eastAsia"/>
        </w:rPr>
        <w:t>中标供应商</w:t>
      </w:r>
      <w:r>
        <w:t>维修人员应在接到故障通知后</w:t>
      </w:r>
      <w:r>
        <w:rPr>
          <w:rFonts w:hint="eastAsia"/>
          <w:u w:val="single"/>
        </w:rPr>
        <w:t xml:space="preserve">  8  </w:t>
      </w:r>
      <w:r>
        <w:t>小时内赴故障现场对设备进行</w:t>
      </w:r>
      <w:r>
        <w:rPr>
          <w:rFonts w:hint="eastAsia"/>
        </w:rPr>
        <w:t>抢</w:t>
      </w:r>
      <w:r>
        <w:t>修；如需更换小部件，应在接到故障通知</w:t>
      </w:r>
      <w:r>
        <w:rPr>
          <w:rFonts w:hint="eastAsia"/>
          <w:u w:val="single"/>
        </w:rPr>
        <w:t xml:space="preserve"> 24 </w:t>
      </w:r>
      <w:r>
        <w:t>小时内更换修理完毕；如要更换大部件，应在接到故障通知</w:t>
      </w:r>
      <w:r>
        <w:rPr>
          <w:rFonts w:hint="eastAsia"/>
          <w:u w:val="single"/>
        </w:rPr>
        <w:t xml:space="preserve">  3  </w:t>
      </w:r>
      <w:r>
        <w:t>天内更换修理完毕。</w:t>
      </w:r>
    </w:p>
    <w:p w14:paraId="3B6030C1">
      <w:pPr>
        <w:pStyle w:val="4"/>
        <w:jc w:val="center"/>
        <w:rPr>
          <w:b w:val="0"/>
          <w:bCs w:val="0"/>
          <w:sz w:val="24"/>
          <w:szCs w:val="24"/>
        </w:rPr>
      </w:pPr>
      <w:r>
        <w:rPr>
          <w:rFonts w:hint="eastAsia"/>
          <w:b w:val="0"/>
          <w:bCs w:val="0"/>
          <w:sz w:val="24"/>
          <w:szCs w:val="24"/>
        </w:rPr>
        <w:t>（三）其他售后服务要求</w:t>
      </w:r>
    </w:p>
    <w:p w14:paraId="736ABC56">
      <w:pPr>
        <w:ind w:firstLine="420" w:firstLineChars="200"/>
      </w:pPr>
      <w:r>
        <w:rPr>
          <w:rFonts w:hint="eastAsia"/>
        </w:rPr>
        <w:t>1、</w:t>
      </w:r>
      <w:r>
        <w:t>在保</w:t>
      </w:r>
      <w:r>
        <w:rPr>
          <w:rFonts w:hint="eastAsia"/>
        </w:rPr>
        <w:t>修</w:t>
      </w:r>
      <w:r>
        <w:t>期满以后，中标</w:t>
      </w:r>
      <w:r>
        <w:rPr>
          <w:rFonts w:hint="eastAsia"/>
        </w:rPr>
        <w:t>供应商</w:t>
      </w:r>
      <w:r>
        <w:t>应按其在深圳地区同类产品的最优惠价格提供保修服务。</w:t>
      </w:r>
    </w:p>
    <w:p w14:paraId="687C4F54">
      <w:pPr>
        <w:ind w:firstLine="420" w:firstLineChars="200"/>
      </w:pPr>
      <w:r>
        <w:rPr>
          <w:rFonts w:hint="eastAsia"/>
        </w:rPr>
        <w:t>2、</w:t>
      </w:r>
      <w:r>
        <w:t>中标</w:t>
      </w:r>
      <w:r>
        <w:rPr>
          <w:rFonts w:hint="eastAsia"/>
        </w:rPr>
        <w:t>供应商</w:t>
      </w:r>
      <w:r>
        <w:t>应负责免费对用户的操作、维修、保养</w:t>
      </w:r>
      <w:r>
        <w:rPr>
          <w:rFonts w:hint="eastAsia"/>
        </w:rPr>
        <w:t>的</w:t>
      </w:r>
      <w:r>
        <w:t>人员</w:t>
      </w:r>
      <w:r>
        <w:rPr>
          <w:rFonts w:hint="eastAsia"/>
        </w:rPr>
        <w:t>（至少2名）</w:t>
      </w:r>
      <w:r>
        <w:t>进行培训(并提供设备使用维护说明书)</w:t>
      </w:r>
      <w:r>
        <w:rPr>
          <w:rFonts w:hint="eastAsia"/>
        </w:rPr>
        <w:t>，具体培训时间和培训方案应由双方协商制定。</w:t>
      </w:r>
    </w:p>
    <w:p w14:paraId="507F6C44">
      <w:pPr>
        <w:ind w:firstLine="420" w:firstLineChars="200"/>
      </w:pPr>
      <w:r>
        <w:rPr>
          <w:rFonts w:hint="eastAsia"/>
        </w:rPr>
        <w:t>3、售后服务机构的名称、地址、联系电话</w:t>
      </w:r>
      <w:r>
        <w:t>。</w:t>
      </w:r>
    </w:p>
    <w:p w14:paraId="23C07408">
      <w:pPr>
        <w:pStyle w:val="4"/>
        <w:jc w:val="center"/>
        <w:rPr>
          <w:b w:val="0"/>
          <w:bCs w:val="0"/>
          <w:sz w:val="24"/>
          <w:szCs w:val="24"/>
        </w:rPr>
      </w:pPr>
      <w:r>
        <w:rPr>
          <w:rFonts w:hint="eastAsia"/>
          <w:b w:val="0"/>
          <w:bCs w:val="0"/>
          <w:sz w:val="24"/>
          <w:szCs w:val="24"/>
        </w:rPr>
        <w:t>（四）履约保证金</w:t>
      </w:r>
    </w:p>
    <w:p w14:paraId="1D19DA08">
      <w:pPr>
        <w:spacing w:before="78" w:beforeLines="25" w:after="78" w:afterLines="25" w:line="360" w:lineRule="exact"/>
        <w:ind w:firstLine="392" w:firstLineChars="187"/>
        <w:rPr>
          <w:rFonts w:ascii="宋体" w:hAnsi="宋体" w:eastAsiaTheme="minorEastAsia" w:cstheme="minorBidi"/>
          <w:color w:val="000000"/>
          <w:szCs w:val="21"/>
        </w:rPr>
      </w:pPr>
      <w:r>
        <w:rPr>
          <w:rFonts w:hint="eastAsia" w:ascii="宋体" w:hAnsi="宋体" w:eastAsiaTheme="minorEastAsia" w:cstheme="minorBidi"/>
          <w:color w:val="000000"/>
          <w:szCs w:val="21"/>
        </w:rPr>
        <w:t>本项目无需提供履约保证金。</w:t>
      </w:r>
    </w:p>
    <w:p w14:paraId="6067EAFF">
      <w:pPr>
        <w:widowControl/>
        <w:jc w:val="left"/>
      </w:pPr>
    </w:p>
    <w:p w14:paraId="03573BC3">
      <w:pPr>
        <w:pStyle w:val="3"/>
        <w:jc w:val="center"/>
        <w:rPr>
          <w:rFonts w:ascii="黑体" w:eastAsia="黑体"/>
          <w:b w:val="0"/>
          <w:kern w:val="0"/>
          <w:sz w:val="24"/>
        </w:rPr>
      </w:pPr>
      <w:r>
        <w:rPr>
          <w:rFonts w:hint="eastAsia"/>
          <w:kern w:val="0"/>
        </w:rPr>
        <w:t>三、项目管理要求</w:t>
      </w:r>
    </w:p>
    <w:p w14:paraId="539F1B17">
      <w:pPr>
        <w:pStyle w:val="4"/>
        <w:jc w:val="center"/>
        <w:rPr>
          <w:b w:val="0"/>
          <w:bCs w:val="0"/>
          <w:sz w:val="24"/>
          <w:szCs w:val="24"/>
        </w:rPr>
      </w:pPr>
      <w:r>
        <w:rPr>
          <w:rFonts w:hint="eastAsia"/>
          <w:b w:val="0"/>
          <w:bCs w:val="0"/>
          <w:sz w:val="24"/>
          <w:szCs w:val="24"/>
        </w:rPr>
        <w:t>（一）合格的货物和服务</w:t>
      </w:r>
    </w:p>
    <w:p w14:paraId="2FD11586">
      <w:pPr>
        <w:ind w:firstLine="210" w:firstLineChars="100"/>
      </w:pPr>
      <w:r>
        <w:rPr>
          <w:rFonts w:hint="eastAsia"/>
        </w:rPr>
        <w:t>1、投标产品必须是</w:t>
      </w:r>
      <w:r>
        <w:rPr>
          <w:rFonts w:hint="eastAsia"/>
          <w:color w:val="FF0000"/>
        </w:rPr>
        <w:t>全新的原装合格正品</w:t>
      </w:r>
      <w:r>
        <w:rPr>
          <w:rFonts w:hint="eastAsia"/>
        </w:rPr>
        <w:t>，如安装或配置了软件的，须为正版软件，</w:t>
      </w:r>
      <w:r>
        <w:rPr>
          <w:rFonts w:hint="eastAsia"/>
          <w:color w:val="FF0000"/>
        </w:rPr>
        <w:t>软件有序列号的，须提供序列号。</w:t>
      </w:r>
    </w:p>
    <w:p w14:paraId="7C0BF97C">
      <w:pPr>
        <w:ind w:firstLine="210" w:firstLineChars="100"/>
      </w:pPr>
      <w:r>
        <w:rPr>
          <w:rFonts w:hint="eastAsia"/>
        </w:rPr>
        <w:t>2、国产的货物及其有关服务必须符合中华人民共和国的设计、生产或服务的行业标准。</w:t>
      </w:r>
    </w:p>
    <w:p w14:paraId="4139BED8">
      <w:pPr>
        <w:ind w:firstLine="210" w:firstLineChars="100"/>
      </w:pPr>
      <w:r>
        <w:rPr>
          <w:rFonts w:hint="eastAsia"/>
        </w:rPr>
        <w:t>3、投标供应商应保证，其所提供的货物在提供给采购单位前具有完全的所有权，采购单位在中华人民共和国使用该货物或货物的任何一部分时，免受第三方提出的包括但不限于侵犯其专利权、商标权、服务标志和工业设计权等知识产权和抵押权在内的担保物权的索赔或起诉。</w:t>
      </w:r>
    </w:p>
    <w:p w14:paraId="36E0C852">
      <w:pPr>
        <w:ind w:firstLine="210" w:firstLineChars="100"/>
      </w:pPr>
      <w:r>
        <w:rPr>
          <w:rFonts w:hint="eastAsia"/>
        </w:rPr>
        <w:t>4、投标供应商应保证，其所提供的货物应具有</w:t>
      </w:r>
      <w:r>
        <w:rPr>
          <w:rFonts w:hint="eastAsia"/>
          <w:color w:val="FF0000"/>
        </w:rPr>
        <w:t>质量监督部门或质量检测机构</w:t>
      </w:r>
      <w:r>
        <w:rPr>
          <w:rFonts w:hint="eastAsia"/>
        </w:rPr>
        <w:t>提供的产品《检验报告》或证明产品合格证书。设备到货验收时，还必须提供设备的产品合格证、质量保证文件。若中标后，必须按合同规定完成设备的安装，并达到验收标准。</w:t>
      </w:r>
    </w:p>
    <w:p w14:paraId="3C3EA5A1">
      <w:pPr>
        <w:ind w:firstLine="210" w:firstLineChars="100"/>
      </w:pPr>
      <w:r>
        <w:rPr>
          <w:rFonts w:hint="eastAsia"/>
        </w:rPr>
        <w:t>5、除非下文另有规定，产品</w:t>
      </w:r>
      <w:r>
        <w:t>有效期</w:t>
      </w:r>
      <w:r>
        <w:rPr>
          <w:rFonts w:hint="eastAsia"/>
        </w:rPr>
        <w:t>为：</w:t>
      </w:r>
      <w:r>
        <w:t>密封存放在阴凉、干燥、通风、温度为</w:t>
      </w:r>
      <w:r>
        <w:rPr>
          <w:rFonts w:hint="eastAsia"/>
        </w:rPr>
        <w:t>-5</w:t>
      </w:r>
      <w:r>
        <w:t>°Ｃ～４０°Ｃ的环境中，有效期</w:t>
      </w:r>
      <w:r>
        <w:rPr>
          <w:rFonts w:hint="eastAsia"/>
        </w:rPr>
        <w:t>应符合行业相关规范</w:t>
      </w:r>
      <w:r>
        <w:t>。</w:t>
      </w:r>
      <w:r>
        <w:rPr>
          <w:rFonts w:hint="eastAsia"/>
        </w:rPr>
        <w:t>特殊要求的另行规定。</w:t>
      </w:r>
    </w:p>
    <w:p w14:paraId="3F67DE60">
      <w:pPr>
        <w:ind w:firstLine="210" w:firstLineChars="100"/>
      </w:pPr>
      <w:r>
        <w:rPr>
          <w:rFonts w:hint="eastAsia"/>
        </w:rPr>
        <w:t xml:space="preserve">6、投标供应商必须承担的设备运输、安装调试、验收检测和提供设备操作说明书、图纸等其他类似的义务。 </w:t>
      </w:r>
    </w:p>
    <w:p w14:paraId="1D8F1A43">
      <w:pPr>
        <w:rPr>
          <w:rFonts w:ascii="宋体" w:hAnsi="宋体"/>
          <w:szCs w:val="21"/>
        </w:rPr>
      </w:pPr>
      <w:r>
        <w:rPr>
          <w:rFonts w:hint="eastAsia" w:ascii="宋体" w:hAnsi="宋体"/>
          <w:szCs w:val="21"/>
        </w:rPr>
        <w:t xml:space="preserve">  7、</w:t>
      </w:r>
      <w:r>
        <w:rPr>
          <w:rFonts w:ascii="宋体" w:hAnsi="宋体"/>
          <w:szCs w:val="21"/>
        </w:rPr>
        <w:t xml:space="preserve"> </w:t>
      </w:r>
      <w:r>
        <w:rPr>
          <w:rFonts w:hint="eastAsia" w:ascii="宋体" w:hAnsi="宋体"/>
          <w:szCs w:val="21"/>
        </w:rPr>
        <w:t>投标人应提交证明文件证明其投标技术方案项下的货物、工程和服务的合格性，符合采购文件规定。该投标技术方案及其证明文件作为应答文件的一部分。</w:t>
      </w:r>
    </w:p>
    <w:p w14:paraId="53FE5C28">
      <w:r>
        <w:rPr>
          <w:rFonts w:hint="eastAsia"/>
        </w:rPr>
        <w:t xml:space="preserve">  8、投标人提供的证明文件，可以是文字资料、图纸、数据或数码照片、制造商公布的产品说明书、产品彩页和我国政府机构出具的产品检验和核准证件等，以证明投标人响应的真实性。它包括并应符合以下要求：</w:t>
      </w:r>
    </w:p>
    <w:p w14:paraId="4BCF2FB2">
      <w:pPr>
        <w:ind w:firstLine="210" w:firstLineChars="100"/>
      </w:pPr>
      <w:r>
        <w:rPr>
          <w:rFonts w:hint="eastAsia"/>
        </w:rPr>
        <w:t>8.1、主要技术指标和性能的详细说明。</w:t>
      </w:r>
    </w:p>
    <w:p w14:paraId="0FE8A60A">
      <w:pPr>
        <w:ind w:firstLine="210" w:firstLineChars="100"/>
      </w:pPr>
      <w:r>
        <w:rPr>
          <w:rFonts w:hint="eastAsia"/>
        </w:rPr>
        <w:t>8.2、投标产品从采购单位开始使用至采购文件中规定的周期内正常、连续地使用所必须的备件和专用工具清单，包括备件和专用工具的货源及现行价格。</w:t>
      </w:r>
    </w:p>
    <w:p w14:paraId="6491750E">
      <w:pPr>
        <w:ind w:firstLine="210" w:firstLineChars="100"/>
      </w:pPr>
      <w:r>
        <w:rPr>
          <w:rFonts w:hint="eastAsia"/>
        </w:rPr>
        <w:t>8.3、对照采购文件技术规格，逐条说明投标技术方案已对采购单位的技术规格、服务标准做出了实质性的响应，或申明偏差和例外。投标人应详细说明投标技术方案中产品的具体参数。</w:t>
      </w:r>
    </w:p>
    <w:p w14:paraId="4523F09F">
      <w:pPr>
        <w:ind w:firstLine="210" w:firstLineChars="100"/>
      </w:pPr>
      <w:r>
        <w:rPr>
          <w:rFonts w:hint="eastAsia"/>
        </w:rPr>
        <w:t>8.4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提供原件扫描件；</w:t>
      </w:r>
    </w:p>
    <w:p w14:paraId="03E4591C">
      <w:pPr>
        <w:ind w:firstLine="210" w:firstLineChars="100"/>
      </w:pPr>
      <w:r>
        <w:rPr>
          <w:rFonts w:hint="eastAsia"/>
        </w:rPr>
        <w:t>8.5、我国政府机构出具的产品检验和核准证件应为证件正面、背面和附件标注的全部具体内容；产品检验和核准证件的尺寸和清晰度应该能够在电脑上被阅读、识别和判断，提供原件扫描件。</w:t>
      </w:r>
    </w:p>
    <w:p w14:paraId="3A7B1F83">
      <w:pPr>
        <w:ind w:firstLine="210" w:firstLineChars="100"/>
      </w:pPr>
      <w:r>
        <w:rPr>
          <w:rFonts w:hint="eastAsia"/>
        </w:rPr>
        <w:t>9、相关资料不符合8款要求的，评标委员会有权认定为投标技术方案不合格响应，其相关分数予以扣减或按采购文件相关规定作投标无效处理。</w:t>
      </w:r>
    </w:p>
    <w:p w14:paraId="64B5EAA9">
      <w:pPr>
        <w:ind w:firstLine="210" w:firstLineChars="100"/>
      </w:pPr>
      <w:r>
        <w:rPr>
          <w:rFonts w:hint="eastAsia"/>
        </w:rPr>
        <w:t>10、评标委员会有权对以谋取中标为目的的技术规格模糊响应或虚假响应予以认定。供应商上述行为一经发现或查实，除扣分或投标无效外，</w:t>
      </w:r>
      <w:r>
        <w:rPr>
          <w:rFonts w:hint="eastAsia" w:ascii="宋体" w:hAnsi="宋体"/>
        </w:rPr>
        <w:t>将依法承担相应责任</w:t>
      </w:r>
      <w:r>
        <w:rPr>
          <w:rFonts w:hint="eastAsia"/>
        </w:rPr>
        <w:t>。</w:t>
      </w:r>
    </w:p>
    <w:p w14:paraId="33EE575D">
      <w:pPr>
        <w:ind w:firstLine="210" w:firstLineChars="100"/>
      </w:pPr>
      <w:r>
        <w:rPr>
          <w:rFonts w:hint="eastAsia"/>
        </w:rPr>
        <w:t>11、投标人在阐述上述第8时应注意采购单位在技术规格中指出的工艺、材料和设备的标准以及参照的牌号或分类号仅起说明作用，并没有任何限制性。投标人在投标中可以选用替代标准、牌号或分类号，但这些替代要实质上满足采购文件中技术规格的要求，是否满足要求，由评标委员会来评判。</w:t>
      </w:r>
    </w:p>
    <w:bookmarkEnd w:id="12"/>
    <w:bookmarkEnd w:id="13"/>
    <w:p w14:paraId="3EADFDE5">
      <w:pPr>
        <w:pStyle w:val="4"/>
        <w:jc w:val="center"/>
        <w:rPr>
          <w:b w:val="0"/>
          <w:bCs w:val="0"/>
          <w:sz w:val="24"/>
          <w:szCs w:val="24"/>
        </w:rPr>
      </w:pPr>
      <w:r>
        <w:rPr>
          <w:rFonts w:hint="eastAsia"/>
          <w:b w:val="0"/>
          <w:bCs w:val="0"/>
          <w:sz w:val="24"/>
          <w:szCs w:val="24"/>
        </w:rPr>
        <w:t>（二）投标报价及合同方式</w:t>
      </w:r>
    </w:p>
    <w:p w14:paraId="581F03B5">
      <w:pPr>
        <w:pStyle w:val="8"/>
        <w:spacing w:before="78" w:beforeLines="25" w:after="78" w:afterLines="25"/>
        <w:ind w:firstLine="392" w:firstLineChars="187"/>
        <w:rPr>
          <w:rFonts w:ascii="宋体" w:hAnsi="宋体"/>
          <w:color w:val="000000"/>
          <w:szCs w:val="21"/>
        </w:rPr>
      </w:pPr>
      <w:r>
        <w:rPr>
          <w:rFonts w:hint="eastAsia" w:ascii="宋体" w:hAnsi="宋体"/>
          <w:color w:val="000000"/>
          <w:szCs w:val="21"/>
        </w:rPr>
        <w:t>1、合同方式：</w:t>
      </w:r>
      <w:r>
        <w:rPr>
          <w:rFonts w:hint="eastAsia" w:ascii="宋体" w:hAnsi="宋体"/>
          <w:szCs w:val="21"/>
        </w:rPr>
        <w:t>本项目</w:t>
      </w:r>
      <w:r>
        <w:rPr>
          <w:rFonts w:hint="eastAsia" w:ascii="宋体" w:hAnsi="宋体"/>
          <w:color w:val="FF0000"/>
          <w:szCs w:val="21"/>
        </w:rPr>
        <w:t>采用总价合同</w:t>
      </w:r>
      <w:r>
        <w:rPr>
          <w:rFonts w:hint="eastAsia" w:ascii="宋体" w:hAnsi="宋体"/>
          <w:color w:val="000000"/>
          <w:szCs w:val="21"/>
        </w:rPr>
        <w:t>,设计图纸与工程量清单不一致的，以最有利于采购单位的为准，请投标供应商报价时综合考虑。</w:t>
      </w:r>
    </w:p>
    <w:p w14:paraId="244EBEB7">
      <w:pPr>
        <w:pStyle w:val="8"/>
        <w:spacing w:before="78" w:beforeLines="25" w:after="78" w:afterLines="25"/>
        <w:ind w:firstLine="392" w:firstLineChars="187"/>
        <w:rPr>
          <w:rFonts w:ascii="宋体" w:hAnsi="宋体"/>
          <w:color w:val="000000"/>
          <w:szCs w:val="21"/>
        </w:rPr>
      </w:pPr>
      <w:r>
        <w:rPr>
          <w:rFonts w:hint="eastAsia" w:ascii="宋体" w:hAnsi="宋体"/>
          <w:color w:val="000000"/>
          <w:szCs w:val="21"/>
        </w:rPr>
        <w:t>2、投标报价构成</w:t>
      </w:r>
    </w:p>
    <w:p w14:paraId="24D4C017">
      <w:pPr>
        <w:pStyle w:val="8"/>
        <w:spacing w:before="78" w:beforeLines="25" w:after="78" w:afterLines="25"/>
        <w:ind w:firstLine="392" w:firstLineChars="187"/>
        <w:rPr>
          <w:rFonts w:ascii="宋体" w:hAnsi="宋体"/>
          <w:color w:val="000000"/>
          <w:szCs w:val="21"/>
        </w:rPr>
      </w:pPr>
      <w:r>
        <w:rPr>
          <w:rFonts w:hint="eastAsia" w:ascii="宋体" w:hAnsi="宋体"/>
          <w:color w:val="000000"/>
          <w:szCs w:val="21"/>
        </w:rPr>
        <w:t>①企业根据成本自行决定报价，但不得以低于其企业成本的报价投标；</w:t>
      </w:r>
    </w:p>
    <w:p w14:paraId="645C10C2">
      <w:pPr>
        <w:pStyle w:val="8"/>
        <w:spacing w:before="78" w:beforeLines="25" w:after="78" w:afterLines="25"/>
        <w:ind w:firstLine="392" w:firstLineChars="187"/>
        <w:rPr>
          <w:rFonts w:ascii="宋体" w:hAnsi="宋体"/>
          <w:color w:val="FF6600"/>
          <w:szCs w:val="21"/>
        </w:rPr>
      </w:pPr>
      <w:r>
        <w:rPr>
          <w:rFonts w:hint="eastAsia" w:ascii="宋体" w:hAnsi="宋体"/>
          <w:color w:val="000000"/>
          <w:szCs w:val="21"/>
        </w:rPr>
        <w:t>②投标供应商的投标报价不得超过采购文件规定的项目预算金额；</w:t>
      </w:r>
    </w:p>
    <w:p w14:paraId="6CD2639C">
      <w:pPr>
        <w:ind w:firstLine="420" w:firstLineChars="200"/>
        <w:rPr>
          <w:rFonts w:ascii="宋体" w:hAnsi="宋体"/>
          <w:color w:val="000000"/>
          <w:szCs w:val="21"/>
        </w:rPr>
      </w:pPr>
      <w:r>
        <w:rPr>
          <w:rFonts w:hint="eastAsia" w:ascii="宋体" w:hAnsi="宋体"/>
          <w:color w:val="000000"/>
          <w:szCs w:val="21"/>
        </w:rPr>
        <w:t>③投标报价为到货物到达采购单位指定的</w:t>
      </w:r>
      <w:r>
        <w:rPr>
          <w:rFonts w:hint="eastAsia" w:ascii="宋体" w:hAnsi="宋体"/>
          <w:color w:val="FF0000"/>
          <w:szCs w:val="21"/>
        </w:rPr>
        <w:t>地点并安装</w:t>
      </w:r>
      <w:r>
        <w:rPr>
          <w:rFonts w:hint="eastAsia" w:ascii="宋体" w:hAnsi="宋体"/>
          <w:color w:val="000000"/>
          <w:szCs w:val="21"/>
        </w:rPr>
        <w:t>的价格。包括设备价（包括硬件、软件）、运至合同指定地点的运输费（包括海外运输、内陆运输、工地场地内水平和垂直运输等所有运输）、采购保管费、安装费（包括损耗、额外材料等）、保险费、税金、安装、技术培训费、风险金、（预埋件）的材料、制作、安装、施工、检测等费用，投标报价还应包括施工组织措施费、文明施工费、设备和材料二次搬运费、现场保管费、吊装费、工地环保费、治安费、施工垃圾外运费、与其他相关单位配合管理费等所有在采购单位可以使用货物之前的应尽的费用。中标单位所需要的办公室、工人宿舍等须自行解决。其费用采购单位认为已包含在中标单位的报价中。</w:t>
      </w:r>
    </w:p>
    <w:p w14:paraId="15955F88">
      <w:pPr>
        <w:ind w:firstLine="420" w:firstLineChars="200"/>
        <w:rPr>
          <w:rFonts w:ascii="宋体" w:hAnsi="宋体"/>
          <w:color w:val="000000"/>
          <w:szCs w:val="21"/>
        </w:rPr>
      </w:pPr>
      <w:r>
        <w:rPr>
          <w:rFonts w:hint="eastAsia" w:ascii="宋体" w:hAnsi="宋体"/>
          <w:color w:val="000000"/>
          <w:szCs w:val="21"/>
        </w:rPr>
        <w:t>④国产的货物及其有关服务的报价应包括要向中华人民共和国政府缴纳的增值税和其他税。</w:t>
      </w:r>
    </w:p>
    <w:p w14:paraId="38507360">
      <w:pPr>
        <w:ind w:firstLine="420" w:firstLineChars="200"/>
        <w:rPr>
          <w:rFonts w:ascii="宋体" w:hAnsi="宋体"/>
          <w:color w:val="000000"/>
          <w:szCs w:val="21"/>
        </w:rPr>
      </w:pPr>
      <w:r>
        <w:rPr>
          <w:rFonts w:hint="eastAsia" w:ascii="宋体" w:hAnsi="宋体"/>
          <w:color w:val="000000"/>
          <w:szCs w:val="21"/>
        </w:rPr>
        <w:t>⑤</w:t>
      </w:r>
      <w:r>
        <w:rPr>
          <w:rFonts w:ascii="宋体" w:hAnsi="宋体"/>
          <w:color w:val="000000"/>
          <w:szCs w:val="21"/>
        </w:rPr>
        <w:t>在中华人民共和国境内提供的</w:t>
      </w:r>
      <w:r>
        <w:rPr>
          <w:rFonts w:hint="eastAsia" w:ascii="宋体" w:hAnsi="宋体"/>
          <w:color w:val="000000"/>
          <w:szCs w:val="21"/>
        </w:rPr>
        <w:t>进口货物及其有关服务的报价应包括要向中华人民共和国政府缴纳的关税、增值税和其他税。</w:t>
      </w:r>
    </w:p>
    <w:p w14:paraId="4CE50E9C">
      <w:pPr>
        <w:pStyle w:val="8"/>
        <w:spacing w:before="78" w:beforeLines="25" w:after="78" w:afterLines="25"/>
        <w:ind w:firstLine="392" w:firstLineChars="187"/>
        <w:rPr>
          <w:rFonts w:ascii="宋体" w:hAnsi="宋体"/>
          <w:color w:val="000000"/>
          <w:szCs w:val="21"/>
        </w:rPr>
      </w:pPr>
      <w:r>
        <w:rPr>
          <w:rFonts w:hint="eastAsia" w:ascii="宋体" w:hAnsi="宋体"/>
          <w:color w:val="000000"/>
          <w:szCs w:val="21"/>
        </w:rPr>
        <w:t>⑥投标供应商的投标报价，应是本项目招标范围和采购文件及合同条款上所列的各项内容中所述的全部，不得以任何理由予以重复，并以投标供应商在价格标中提出的单价或总价为依据；</w:t>
      </w:r>
    </w:p>
    <w:p w14:paraId="630AC894">
      <w:pPr>
        <w:pStyle w:val="8"/>
        <w:spacing w:before="78" w:beforeLines="25" w:after="78" w:afterLines="25"/>
        <w:ind w:firstLine="392" w:firstLineChars="187"/>
        <w:rPr>
          <w:rFonts w:ascii="宋体" w:hAnsi="宋体"/>
          <w:color w:val="000000"/>
          <w:szCs w:val="21"/>
        </w:rPr>
      </w:pPr>
      <w:r>
        <w:rPr>
          <w:rFonts w:hint="eastAsia" w:ascii="宋体" w:hAnsi="宋体"/>
          <w:color w:val="000000"/>
          <w:szCs w:val="21"/>
        </w:rPr>
        <w:t>⑦本项目费用采用包干制，应包括成本、法定税费和企业管理费、利润。</w:t>
      </w:r>
    </w:p>
    <w:p w14:paraId="5410EDE9">
      <w:pPr>
        <w:pStyle w:val="8"/>
        <w:spacing w:before="78" w:beforeLines="25" w:after="78" w:afterLines="25"/>
        <w:ind w:firstLine="392" w:firstLineChars="187"/>
        <w:rPr>
          <w:rFonts w:ascii="宋体" w:hAnsi="宋体"/>
          <w:color w:val="000000"/>
          <w:szCs w:val="21"/>
        </w:rPr>
      </w:pPr>
      <w:r>
        <w:rPr>
          <w:rFonts w:hint="eastAsia" w:ascii="宋体" w:hAnsi="宋体"/>
          <w:color w:val="000000"/>
          <w:szCs w:val="21"/>
        </w:rPr>
        <w:t>⑧除非深圳公共资源交易中心（深圳交易集团有限公司罗湖分公司）通过修改采购文件予以更正，否则，投标供应商应毫无例外地按采购文件所列的清单中项目和数量填报单价和合价。投标供应商未填单价或合价的项目，在实施后，将不得以支付，并视作该项费用已包括在其它有价款的单价或合价内；</w:t>
      </w:r>
    </w:p>
    <w:p w14:paraId="50CA338C">
      <w:pPr>
        <w:pStyle w:val="8"/>
        <w:spacing w:before="78" w:beforeLines="25" w:after="78" w:afterLines="25"/>
        <w:ind w:firstLine="392" w:firstLineChars="187"/>
        <w:rPr>
          <w:rFonts w:hint="eastAsia" w:ascii="宋体" w:hAnsi="宋体"/>
          <w:color w:val="000000"/>
          <w:szCs w:val="21"/>
        </w:rPr>
      </w:pPr>
      <w:r>
        <w:rPr>
          <w:rFonts w:hint="eastAsia" w:ascii="宋体" w:hAnsi="宋体"/>
          <w:color w:val="000000"/>
          <w:szCs w:val="21"/>
        </w:rPr>
        <w:t>⑨投标供应商投标报价总额一经中标后，中标价即为该项目的合同总价。</w:t>
      </w:r>
    </w:p>
    <w:p w14:paraId="300DFCD7">
      <w:pPr>
        <w:pStyle w:val="4"/>
        <w:jc w:val="center"/>
        <w:rPr>
          <w:rFonts w:hint="eastAsia"/>
          <w:b/>
          <w:bCs/>
          <w:sz w:val="24"/>
        </w:rPr>
      </w:pPr>
      <w:r>
        <w:rPr>
          <w:rFonts w:hint="eastAsia" w:cs="Times New Roman"/>
          <w:b w:val="0"/>
          <w:bCs w:val="0"/>
          <w:sz w:val="24"/>
          <w:szCs w:val="24"/>
          <w:lang w:val="en-US" w:eastAsia="zh-CN"/>
        </w:rPr>
        <w:t>四、</w:t>
      </w:r>
      <w:r>
        <w:rPr>
          <w:rFonts w:hint="eastAsia" w:cs="Times New Roman"/>
          <w:b w:val="0"/>
          <w:bCs w:val="0"/>
          <w:sz w:val="24"/>
          <w:szCs w:val="24"/>
        </w:rPr>
        <w:t>样品要求</w:t>
      </w:r>
    </w:p>
    <w:p w14:paraId="25D6E64E">
      <w:pPr>
        <w:ind w:firstLine="420" w:firstLineChars="200"/>
        <w:rPr>
          <w:rFonts w:hint="eastAsia" w:ascii="宋体" w:hAnsi="宋体" w:eastAsia="宋体" w:cs="Times New Roman"/>
          <w:color w:val="FF0000"/>
          <w:szCs w:val="21"/>
        </w:rPr>
      </w:pPr>
      <w:r>
        <w:rPr>
          <w:rFonts w:hint="eastAsia" w:ascii="宋体" w:hAnsi="宋体" w:eastAsia="宋体" w:cs="Times New Roman"/>
          <w:color w:val="FF0000"/>
          <w:szCs w:val="21"/>
        </w:rPr>
        <w:t>（一）一般性规定和要求</w:t>
      </w:r>
    </w:p>
    <w:p w14:paraId="3A1CA8C0">
      <w:pPr>
        <w:ind w:firstLine="420" w:firstLineChars="200"/>
        <w:rPr>
          <w:rFonts w:hint="eastAsia" w:ascii="宋体" w:hAnsi="宋体" w:eastAsia="宋体" w:cs="Times New Roman"/>
          <w:color w:val="FF0000"/>
          <w:szCs w:val="21"/>
        </w:rPr>
      </w:pPr>
      <w:r>
        <w:rPr>
          <w:rFonts w:hint="eastAsia" w:ascii="宋体" w:hAnsi="宋体" w:eastAsia="宋体" w:cs="Times New Roman"/>
          <w:color w:val="FF0000"/>
          <w:szCs w:val="21"/>
        </w:rPr>
        <w:t>1.投标样品上需标注“项目名称及项目编号、样品编号、样品名称”等信息，但不得显示指向任何投标供应商的信息、生产厂家的商标或者其他的标记标识。需要安装的投标样品需为安装完整的成品，由投标供应商自行组织安装。</w:t>
      </w:r>
    </w:p>
    <w:p w14:paraId="12EAB10E">
      <w:pPr>
        <w:ind w:firstLine="420" w:firstLineChars="200"/>
        <w:rPr>
          <w:rFonts w:hint="eastAsia" w:ascii="宋体" w:hAnsi="宋体" w:eastAsia="宋体" w:cs="Times New Roman"/>
          <w:color w:val="FF0000"/>
          <w:szCs w:val="21"/>
        </w:rPr>
      </w:pPr>
      <w:r>
        <w:rPr>
          <w:rFonts w:hint="eastAsia" w:ascii="宋体" w:hAnsi="宋体" w:eastAsia="宋体" w:cs="Times New Roman"/>
          <w:color w:val="FF0000"/>
          <w:szCs w:val="21"/>
        </w:rPr>
        <w:t>2.样品递交签到：</w:t>
      </w:r>
    </w:p>
    <w:p w14:paraId="0D283BF0">
      <w:pPr>
        <w:ind w:firstLine="420" w:firstLineChars="200"/>
        <w:rPr>
          <w:rFonts w:hint="eastAsia" w:asciiTheme="minorEastAsia" w:hAnsiTheme="minorEastAsia" w:eastAsiaTheme="minorEastAsia" w:cstheme="minorEastAsia"/>
          <w:b/>
          <w:bCs/>
          <w:color w:val="FF0000"/>
          <w:sz w:val="24"/>
        </w:rPr>
      </w:pPr>
      <w:r>
        <w:rPr>
          <w:rFonts w:hint="eastAsia" w:ascii="宋体" w:hAnsi="宋体" w:eastAsia="宋体" w:cs="Times New Roman"/>
          <w:color w:val="FF0000"/>
          <w:szCs w:val="21"/>
        </w:rPr>
        <w:t>投标供应商授权人需在本项目开标当日9:10-9:30（投标截止时间为上午时适用）/14:10-14:30（投标截止时间为下午时适用）到签到地点（罗湖区深南东路1076号（黄贝岭地铁站B出口）罗湖区党群服务中心4楼深圳交易集团有限公司罗湖分公司），提供《样品递交授权委托书》（加盖公章）（模板详见附件《样品递交授权委托书》）、授权委托人身份证复印件（原件核验）、《样品清单》（加盖公章）（模板详见附件《样品清单》），按深圳公共资源交易中心（深圳交易集团有限公司罗湖分公司）工作人员指引进行样品递交签到。</w:t>
      </w:r>
    </w:p>
    <w:p w14:paraId="2B774C16">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特别注意事项：</w:t>
      </w:r>
    </w:p>
    <w:p w14:paraId="596D942E">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（1）上述资料提供不齐全，不予签到；</w:t>
      </w:r>
    </w:p>
    <w:p w14:paraId="559E0ED4">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（2）签到时间截止后，不再受理签到；</w:t>
      </w:r>
    </w:p>
    <w:p w14:paraId="1EAF9C0E">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（3）未进行签到的，样品不予接收。</w:t>
      </w:r>
    </w:p>
    <w:p w14:paraId="345D04E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（4）样品保管仅提供基础放置空间，不涉及专业仓储条件保障，不承担质量保障责任；</w:t>
      </w:r>
    </w:p>
    <w:p w14:paraId="1A86024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（5）样品放置场地为普通室内环境，不实施主动温湿度调控措施，环境温度、湿度随自然条件及场地常规状况变化，不保证符合特殊储存要求；</w:t>
      </w:r>
    </w:p>
    <w:p w14:paraId="5F0E7DA4">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6）样品存放期间，深圳公共资源交易中心（深圳交易集团有限公司罗湖分公司）仅负责防止样品丢失、明显外力损坏及人为恶意破坏，不对样品因环境因素（如温湿度变化、空气流通等）导致的内在质量变化承担责任；</w:t>
      </w:r>
    </w:p>
    <w:p w14:paraId="24DA7E1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（7）因中药饮片自身特性可能存在的霉变、虫蛀、泛油、变色等变质现象，深圳公共资源交易中心（深圳交易集团有限公司罗湖分公司）不承担预防及处置责任，样品质量稳定性由投标供应商自行评估把控。</w:t>
      </w:r>
    </w:p>
    <w:p w14:paraId="700ABA97">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3.本项目投标截止时间后进行投标样品接收。投标样品接收需进行身份核对、样品核对、登记确认、顺序编号。</w:t>
      </w:r>
    </w:p>
    <w:p w14:paraId="23DC40B0">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身份核对。深圳公共资源交易中心（深圳交易集团有限公司罗湖分公司）工作人员核对投标供应商授权委托人提供的《样品递交授权委托书》（加盖公章）、授权委托人身份证复印件（原件核验）。资料不齐全的，不得接收投标样品。</w:t>
      </w:r>
    </w:p>
    <w:p w14:paraId="16F2519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样品核对。深圳公共资源交易中心（深圳交易集团有限公司罗湖分公司）工作人员将投标样品与投标供应商提供的《样品清单》（加盖公章）进行一一核对。有不一致的或损坏情况的，将要求供应商授权委托人在《样品清单》上注明。</w:t>
      </w:r>
    </w:p>
    <w:p w14:paraId="60539ADF">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3）登记确认。在完成身份核对及样品核对后，投标供应商授权委托人需在《样品递交签到表》上登记确认，深圳公共资源交易中心（深圳交易集团有限公司罗湖分公司）工作人员将向供应商授权委托人发放《样品受理回执》。</w:t>
      </w:r>
    </w:p>
    <w:p w14:paraId="050EAA23">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（4）顺序编号。深圳公共资源交易中心（深圳交易集团有限公司罗湖分公司）工作人员按投标样品接收的先后顺序进行编号。</w:t>
      </w:r>
    </w:p>
    <w:p w14:paraId="77F03B73">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4.深圳公共资源交易中心（深圳交易集团有限公司罗湖分公司）工作人员负责组织投标样品摆样，指引供应商授权委托人将投标样品搬运到指定地点摆放、拆除包装，按要求摆放整齐。完成样品摆样后，供应商授权委托人应及时立场，不得在摆样现场滞留。</w:t>
      </w:r>
    </w:p>
    <w:p w14:paraId="07C3B8F9">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5.样品的退回：</w:t>
      </w:r>
    </w:p>
    <w:p w14:paraId="2EFFBC6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未中标的供应商投标样品，深圳交易集团有限公司罗湖分公司工作人员将按规定进行通知，由供应商出具《样品受理回执》（原件）、授权委托书及被授权人身份证在项目结果公告发布后的三个工作日内办理退回手续。</w:t>
      </w:r>
    </w:p>
    <w:p w14:paraId="57A7224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（2）中标的供应商投标样品，要求采购人代表凭中标通知书复印件及身份证在中标通知书发放后三个工作日内办理领取手续。</w:t>
      </w:r>
    </w:p>
    <w:p w14:paraId="04484B72">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投标样品移交时，深圳公共资源交易中心（深圳交易集团有限公司罗湖分公司）工作人员将再次核对供应商授权委托人或采购人代表身份、核对《样品清单》，签字确认后并取走样品。</w:t>
      </w:r>
    </w:p>
    <w:p w14:paraId="0FE37044">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6.未能及时退回的样品的处理：</w:t>
      </w:r>
    </w:p>
    <w:p w14:paraId="5153695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（1）未中标供应商未在规定时间内（项目结果公告发布后的三个工作日内）内取回投标样品的，视为放弃取回，深圳公共资源交易中心（深圳交易集团有限公司罗湖分公司）将定期清理。</w:t>
      </w:r>
    </w:p>
    <w:p w14:paraId="233C580E">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（2）采购人未在规定时间内（中标通知书发放后三个工作日内）内领取中标供应商投标样品的，视同采购人主动放弃取回，深圳公共资源交易中心（深圳交易集团有限公司罗湖分公司）将定期清理。</w:t>
      </w:r>
    </w:p>
    <w:p w14:paraId="41BBE90C">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（二）样品要求表</w:t>
      </w:r>
    </w:p>
    <w:tbl>
      <w:tblPr>
        <w:tblStyle w:val="34"/>
        <w:tblW w:w="6375" w:type="dxa"/>
        <w:tblInd w:w="91" w:type="dxa"/>
        <w:tblLayout w:type="fixed"/>
        <w:tblCellMar>
          <w:top w:w="0" w:type="dxa"/>
          <w:left w:w="108" w:type="dxa"/>
          <w:bottom w:w="0" w:type="dxa"/>
          <w:right w:w="108" w:type="dxa"/>
        </w:tblCellMar>
      </w:tblPr>
      <w:tblGrid>
        <w:gridCol w:w="480"/>
        <w:gridCol w:w="1392"/>
        <w:gridCol w:w="4503"/>
      </w:tblGrid>
      <w:tr w14:paraId="43176861">
        <w:tblPrEx>
          <w:tblCellMar>
            <w:top w:w="0" w:type="dxa"/>
            <w:left w:w="108" w:type="dxa"/>
            <w:bottom w:w="0" w:type="dxa"/>
            <w:right w:w="108" w:type="dxa"/>
          </w:tblCellMar>
        </w:tblPrEx>
        <w:trPr>
          <w:trHeight w:val="23" w:hRule="atLeast"/>
          <w:tblHeader/>
        </w:trPr>
        <w:tc>
          <w:tcPr>
            <w:tcW w:w="480" w:type="dxa"/>
            <w:tcBorders>
              <w:top w:val="single" w:color="000000" w:sz="4" w:space="0"/>
              <w:left w:val="single" w:color="000000" w:sz="4" w:space="0"/>
              <w:bottom w:val="single" w:color="000000" w:sz="4" w:space="0"/>
              <w:right w:val="single" w:color="000000" w:sz="4" w:space="0"/>
            </w:tcBorders>
            <w:vAlign w:val="center"/>
          </w:tcPr>
          <w:p w14:paraId="65EB3050">
            <w:pPr>
              <w:widowControl/>
              <w:jc w:val="center"/>
              <w:textAlignment w:val="center"/>
              <w:rPr>
                <w:b/>
                <w:bCs/>
                <w:color w:val="000000"/>
                <w:sz w:val="18"/>
                <w:szCs w:val="18"/>
              </w:rPr>
            </w:pPr>
            <w:r>
              <w:rPr>
                <w:b/>
                <w:bCs/>
                <w:color w:val="000000"/>
                <w:kern w:val="0"/>
                <w:sz w:val="18"/>
                <w:szCs w:val="18"/>
              </w:rPr>
              <w:t>序号</w:t>
            </w:r>
          </w:p>
        </w:tc>
        <w:tc>
          <w:tcPr>
            <w:tcW w:w="1392" w:type="dxa"/>
            <w:tcBorders>
              <w:top w:val="single" w:color="000000" w:sz="4" w:space="0"/>
              <w:left w:val="single" w:color="000000" w:sz="4" w:space="0"/>
              <w:bottom w:val="single" w:color="000000" w:sz="4" w:space="0"/>
              <w:right w:val="single" w:color="000000" w:sz="4" w:space="0"/>
            </w:tcBorders>
            <w:vAlign w:val="center"/>
          </w:tcPr>
          <w:p w14:paraId="521F7898">
            <w:pPr>
              <w:widowControl/>
              <w:jc w:val="center"/>
              <w:textAlignment w:val="center"/>
              <w:rPr>
                <w:b/>
                <w:bCs/>
                <w:color w:val="000000"/>
                <w:sz w:val="18"/>
                <w:szCs w:val="18"/>
              </w:rPr>
            </w:pPr>
            <w:r>
              <w:rPr>
                <w:b/>
                <w:bCs/>
                <w:color w:val="000000"/>
                <w:kern w:val="0"/>
                <w:sz w:val="18"/>
                <w:szCs w:val="18"/>
              </w:rPr>
              <w:t>样品名称</w:t>
            </w:r>
          </w:p>
        </w:tc>
        <w:tc>
          <w:tcPr>
            <w:tcW w:w="4503" w:type="dxa"/>
            <w:tcBorders>
              <w:top w:val="single" w:color="000000" w:sz="4" w:space="0"/>
              <w:left w:val="single" w:color="000000" w:sz="4" w:space="0"/>
              <w:bottom w:val="single" w:color="000000" w:sz="4" w:space="0"/>
              <w:right w:val="single" w:color="000000" w:sz="4" w:space="0"/>
            </w:tcBorders>
            <w:vAlign w:val="center"/>
          </w:tcPr>
          <w:p w14:paraId="09457D2B">
            <w:pPr>
              <w:widowControl/>
              <w:jc w:val="center"/>
              <w:textAlignment w:val="center"/>
              <w:rPr>
                <w:b/>
                <w:bCs/>
                <w:color w:val="000000"/>
                <w:sz w:val="18"/>
                <w:szCs w:val="18"/>
              </w:rPr>
            </w:pPr>
            <w:r>
              <w:rPr>
                <w:b/>
                <w:bCs/>
                <w:color w:val="000000"/>
                <w:kern w:val="0"/>
                <w:sz w:val="18"/>
                <w:szCs w:val="18"/>
              </w:rPr>
              <w:t>评审要点</w:t>
            </w:r>
          </w:p>
        </w:tc>
      </w:tr>
      <w:tr w14:paraId="458C7A99">
        <w:tblPrEx>
          <w:tblCellMar>
            <w:top w:w="0" w:type="dxa"/>
            <w:left w:w="108" w:type="dxa"/>
            <w:bottom w:w="0" w:type="dxa"/>
            <w:right w:w="108" w:type="dxa"/>
          </w:tblCellMar>
        </w:tblPrEx>
        <w:trPr>
          <w:trHeight w:val="23" w:hRule="atLeast"/>
        </w:trPr>
        <w:tc>
          <w:tcPr>
            <w:tcW w:w="480" w:type="dxa"/>
            <w:tcBorders>
              <w:top w:val="single" w:color="000000" w:sz="4" w:space="0"/>
              <w:left w:val="single" w:color="000000" w:sz="4" w:space="0"/>
              <w:bottom w:val="single" w:color="000000" w:sz="4" w:space="0"/>
              <w:right w:val="single" w:color="000000" w:sz="4" w:space="0"/>
            </w:tcBorders>
            <w:noWrap/>
            <w:vAlign w:val="center"/>
          </w:tcPr>
          <w:p w14:paraId="12EA4782">
            <w:pPr>
              <w:widowControl/>
              <w:jc w:val="center"/>
              <w:textAlignment w:val="center"/>
              <w:rPr>
                <w:color w:val="000000"/>
                <w:sz w:val="18"/>
                <w:szCs w:val="18"/>
              </w:rPr>
            </w:pPr>
            <w:r>
              <w:rPr>
                <w:color w:val="000000"/>
                <w:kern w:val="0"/>
                <w:sz w:val="18"/>
                <w:szCs w:val="18"/>
              </w:rPr>
              <w:t>1</w:t>
            </w:r>
          </w:p>
        </w:tc>
        <w:tc>
          <w:tcPr>
            <w:tcW w:w="1392" w:type="dxa"/>
            <w:tcBorders>
              <w:top w:val="single" w:color="000000" w:sz="4" w:space="0"/>
              <w:left w:val="single" w:color="000000" w:sz="4" w:space="0"/>
              <w:bottom w:val="single" w:color="000000" w:sz="4" w:space="0"/>
              <w:right w:val="single" w:color="000000" w:sz="4" w:space="0"/>
            </w:tcBorders>
            <w:noWrap/>
            <w:vAlign w:val="center"/>
          </w:tcPr>
          <w:p w14:paraId="3E9550AD">
            <w:pPr>
              <w:keepNext w:val="0"/>
              <w:keepLines w:val="0"/>
              <w:widowControl/>
              <w:suppressLineNumbers w:val="0"/>
              <w:jc w:val="left"/>
              <w:textAlignment w:val="center"/>
              <w:rPr>
                <w:color w:val="000000"/>
                <w:sz w:val="18"/>
                <w:szCs w:val="18"/>
              </w:rPr>
            </w:pPr>
            <w:r>
              <w:rPr>
                <w:rFonts w:hint="eastAsia" w:ascii="宋体" w:hAnsi="宋体" w:eastAsia="宋体" w:cs="宋体"/>
                <w:i w:val="0"/>
                <w:iCs w:val="0"/>
                <w:color w:val="000000"/>
                <w:kern w:val="0"/>
                <w:sz w:val="20"/>
                <w:szCs w:val="20"/>
                <w:u w:val="none"/>
                <w:lang w:val="en-US" w:eastAsia="zh-CN" w:bidi="ar"/>
              </w:rPr>
              <w:t>“健康饮食、幸福生活”五金字</w:t>
            </w:r>
          </w:p>
        </w:tc>
        <w:tc>
          <w:tcPr>
            <w:tcW w:w="4503" w:type="dxa"/>
            <w:tcBorders>
              <w:top w:val="single" w:color="000000" w:sz="4" w:space="0"/>
              <w:left w:val="single" w:color="000000" w:sz="4" w:space="0"/>
              <w:bottom w:val="single" w:color="000000" w:sz="4" w:space="0"/>
              <w:right w:val="single" w:color="000000" w:sz="4" w:space="0"/>
            </w:tcBorders>
            <w:vAlign w:val="center"/>
          </w:tcPr>
          <w:p w14:paraId="1D505C1C">
            <w:pPr>
              <w:keepNext w:val="0"/>
              <w:keepLines w:val="0"/>
              <w:widowControl/>
              <w:numPr>
                <w:ilvl w:val="0"/>
                <w:numId w:val="0"/>
              </w:numPr>
              <w:suppressLineNumbers w:val="0"/>
              <w:ind w:left="0" w:leftChars="0" w:firstLine="0" w:firstLineChars="0"/>
              <w:jc w:val="left"/>
              <w:textAlignment w:val="center"/>
              <w:rPr>
                <w:color w:val="000000"/>
                <w:sz w:val="18"/>
                <w:szCs w:val="18"/>
              </w:rPr>
            </w:pPr>
            <w:r>
              <w:rPr>
                <w:rFonts w:hint="eastAsia"/>
                <w:lang w:val="en-US" w:eastAsia="zh-CN"/>
              </w:rPr>
              <w:t>不锈钢制作精工字，H：500mm(±10mm)*8</w:t>
            </w:r>
          </w:p>
        </w:tc>
      </w:tr>
    </w:tbl>
    <w:p w14:paraId="48904D1A">
      <w:pPr>
        <w:wordWrap w:val="0"/>
        <w:spacing w:line="276" w:lineRule="auto"/>
        <w:ind w:firstLine="422" w:firstLineChars="200"/>
        <w:rPr>
          <w:rFonts w:hint="eastAsia" w:ascii="宋体" w:hAnsi="宋体" w:cs="宋体"/>
          <w:b/>
          <w:bCs/>
          <w:szCs w:val="21"/>
        </w:rPr>
      </w:pPr>
      <w:r>
        <w:rPr>
          <w:rFonts w:hint="eastAsia" w:ascii="宋体" w:hAnsi="宋体" w:cs="宋体"/>
          <w:b/>
          <w:bCs/>
          <w:szCs w:val="21"/>
        </w:rPr>
        <w:t>备注：1.投标样品将作为履约验收的参考。</w:t>
      </w:r>
    </w:p>
    <w:p w14:paraId="71693ED6">
      <w:pPr>
        <w:pStyle w:val="17"/>
        <w:rPr>
          <w:rFonts w:hint="eastAsia" w:asciiTheme="minorEastAsia" w:hAnsiTheme="minorEastAsia" w:eastAsiaTheme="minorEastAsia" w:cstheme="minorEastAsia"/>
          <w:bCs/>
        </w:rPr>
      </w:pPr>
    </w:p>
    <w:p w14:paraId="207C5BFA">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（三）附件：样品清单（加盖公章）</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3119"/>
        <w:gridCol w:w="708"/>
        <w:gridCol w:w="709"/>
        <w:gridCol w:w="2171"/>
      </w:tblGrid>
      <w:tr w14:paraId="2A0B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822" w:type="dxa"/>
            <w:vAlign w:val="center"/>
          </w:tcPr>
          <w:p w14:paraId="25CC64A3">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样品编号</w:t>
            </w:r>
          </w:p>
        </w:tc>
        <w:tc>
          <w:tcPr>
            <w:tcW w:w="3119" w:type="dxa"/>
            <w:vAlign w:val="center"/>
          </w:tcPr>
          <w:p w14:paraId="0CBB4924">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样品名称</w:t>
            </w:r>
          </w:p>
        </w:tc>
        <w:tc>
          <w:tcPr>
            <w:tcW w:w="708" w:type="dxa"/>
            <w:vAlign w:val="center"/>
          </w:tcPr>
          <w:p w14:paraId="34CB9A0F">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数量</w:t>
            </w:r>
          </w:p>
        </w:tc>
        <w:tc>
          <w:tcPr>
            <w:tcW w:w="709" w:type="dxa"/>
            <w:vAlign w:val="center"/>
          </w:tcPr>
          <w:p w14:paraId="1C561FB9">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单位</w:t>
            </w:r>
          </w:p>
        </w:tc>
        <w:tc>
          <w:tcPr>
            <w:tcW w:w="2171" w:type="dxa"/>
            <w:vAlign w:val="center"/>
          </w:tcPr>
          <w:p w14:paraId="5A0B4C1A">
            <w:pPr>
              <w:spacing w:line="276" w:lineRule="auto"/>
              <w:jc w:val="center"/>
              <w:rPr>
                <w:rFonts w:hint="eastAsia" w:ascii="宋体" w:hAnsi="宋体" w:cs="宋体"/>
                <w:b/>
                <w:bCs/>
                <w:snapToGrid w:val="0"/>
                <w:color w:val="000000"/>
                <w:kern w:val="0"/>
                <w:szCs w:val="21"/>
              </w:rPr>
            </w:pPr>
            <w:r>
              <w:rPr>
                <w:rFonts w:hint="eastAsia" w:ascii="宋体" w:hAnsi="宋体" w:cs="宋体"/>
                <w:b/>
                <w:bCs/>
                <w:snapToGrid w:val="0"/>
                <w:color w:val="000000"/>
                <w:kern w:val="0"/>
                <w:szCs w:val="21"/>
              </w:rPr>
              <w:t>规格</w:t>
            </w:r>
          </w:p>
        </w:tc>
      </w:tr>
      <w:tr w14:paraId="0C90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822" w:type="dxa"/>
            <w:vAlign w:val="center"/>
          </w:tcPr>
          <w:p w14:paraId="12845CEF">
            <w:pPr>
              <w:spacing w:line="276" w:lineRule="auto"/>
              <w:jc w:val="center"/>
              <w:rPr>
                <w:rFonts w:hint="eastAsia" w:ascii="宋体" w:hAnsi="宋体" w:cs="宋体"/>
                <w:bCs/>
                <w:snapToGrid w:val="0"/>
                <w:color w:val="000000"/>
                <w:kern w:val="0"/>
                <w:szCs w:val="21"/>
              </w:rPr>
            </w:pPr>
            <w:r>
              <w:rPr>
                <w:rFonts w:hint="eastAsia" w:ascii="宋体" w:hAnsi="宋体" w:cs="宋体"/>
                <w:bCs/>
                <w:snapToGrid w:val="0"/>
                <w:color w:val="000000"/>
                <w:kern w:val="0"/>
                <w:szCs w:val="21"/>
              </w:rPr>
              <w:t>1</w:t>
            </w:r>
          </w:p>
        </w:tc>
        <w:tc>
          <w:tcPr>
            <w:tcW w:w="3119" w:type="dxa"/>
            <w:vAlign w:val="center"/>
          </w:tcPr>
          <w:p w14:paraId="315A7B1E">
            <w:pPr>
              <w:spacing w:line="276" w:lineRule="auto"/>
              <w:jc w:val="center"/>
              <w:rPr>
                <w:rFonts w:hint="eastAsia" w:ascii="宋体" w:hAnsi="宋体" w:cs="宋体"/>
                <w:bCs/>
                <w:snapToGrid w:val="0"/>
                <w:color w:val="000000"/>
                <w:kern w:val="0"/>
                <w:szCs w:val="21"/>
              </w:rPr>
            </w:pPr>
          </w:p>
        </w:tc>
        <w:tc>
          <w:tcPr>
            <w:tcW w:w="708" w:type="dxa"/>
            <w:vAlign w:val="center"/>
          </w:tcPr>
          <w:p w14:paraId="65E3A758">
            <w:pPr>
              <w:spacing w:line="276" w:lineRule="auto"/>
              <w:jc w:val="center"/>
              <w:rPr>
                <w:rFonts w:hint="eastAsia" w:ascii="宋体" w:hAnsi="宋体" w:cs="宋体"/>
                <w:bCs/>
                <w:snapToGrid w:val="0"/>
                <w:color w:val="000000"/>
                <w:kern w:val="0"/>
                <w:szCs w:val="21"/>
              </w:rPr>
            </w:pPr>
          </w:p>
        </w:tc>
        <w:tc>
          <w:tcPr>
            <w:tcW w:w="709" w:type="dxa"/>
            <w:vAlign w:val="center"/>
          </w:tcPr>
          <w:p w14:paraId="1002DA5D">
            <w:pPr>
              <w:spacing w:line="276" w:lineRule="auto"/>
              <w:jc w:val="center"/>
              <w:rPr>
                <w:rFonts w:hint="eastAsia" w:ascii="宋体" w:hAnsi="宋体" w:cs="宋体"/>
                <w:bCs/>
                <w:snapToGrid w:val="0"/>
                <w:color w:val="000000"/>
                <w:kern w:val="0"/>
                <w:szCs w:val="21"/>
              </w:rPr>
            </w:pPr>
          </w:p>
        </w:tc>
        <w:tc>
          <w:tcPr>
            <w:tcW w:w="2171" w:type="dxa"/>
            <w:vAlign w:val="center"/>
          </w:tcPr>
          <w:p w14:paraId="1FE4BE85">
            <w:pPr>
              <w:spacing w:line="276" w:lineRule="auto"/>
              <w:jc w:val="center"/>
              <w:rPr>
                <w:rFonts w:hint="eastAsia" w:ascii="宋体" w:hAnsi="宋体" w:cs="宋体"/>
                <w:bCs/>
                <w:snapToGrid w:val="0"/>
                <w:color w:val="000000"/>
                <w:kern w:val="0"/>
                <w:szCs w:val="21"/>
              </w:rPr>
            </w:pPr>
          </w:p>
        </w:tc>
      </w:tr>
      <w:tr w14:paraId="1DB2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5D3FC244">
            <w:pPr>
              <w:spacing w:line="276" w:lineRule="auto"/>
              <w:jc w:val="center"/>
              <w:rPr>
                <w:rFonts w:hint="eastAsia" w:ascii="宋体" w:hAnsi="宋体" w:cs="宋体"/>
                <w:bCs/>
                <w:snapToGrid w:val="0"/>
                <w:kern w:val="0"/>
                <w:szCs w:val="21"/>
              </w:rPr>
            </w:pPr>
            <w:r>
              <w:rPr>
                <w:rFonts w:hint="eastAsia" w:ascii="宋体" w:hAnsi="宋体" w:cs="宋体"/>
                <w:bCs/>
                <w:snapToGrid w:val="0"/>
                <w:kern w:val="0"/>
                <w:szCs w:val="21"/>
              </w:rPr>
              <w:t>…</w:t>
            </w:r>
          </w:p>
        </w:tc>
        <w:tc>
          <w:tcPr>
            <w:tcW w:w="3119" w:type="dxa"/>
            <w:vAlign w:val="center"/>
          </w:tcPr>
          <w:p w14:paraId="2D0D394B">
            <w:pPr>
              <w:spacing w:line="276" w:lineRule="auto"/>
              <w:jc w:val="center"/>
              <w:rPr>
                <w:rFonts w:hint="eastAsia" w:ascii="宋体" w:hAnsi="宋体" w:cs="宋体"/>
                <w:bCs/>
                <w:snapToGrid w:val="0"/>
                <w:kern w:val="0"/>
                <w:szCs w:val="21"/>
              </w:rPr>
            </w:pPr>
          </w:p>
        </w:tc>
        <w:tc>
          <w:tcPr>
            <w:tcW w:w="708" w:type="dxa"/>
            <w:vAlign w:val="center"/>
          </w:tcPr>
          <w:p w14:paraId="5BA63942">
            <w:pPr>
              <w:spacing w:line="276" w:lineRule="auto"/>
              <w:jc w:val="center"/>
              <w:rPr>
                <w:rFonts w:hint="eastAsia" w:ascii="宋体" w:hAnsi="宋体" w:cs="宋体"/>
                <w:bCs/>
                <w:snapToGrid w:val="0"/>
                <w:kern w:val="0"/>
                <w:szCs w:val="21"/>
              </w:rPr>
            </w:pPr>
          </w:p>
        </w:tc>
        <w:tc>
          <w:tcPr>
            <w:tcW w:w="709" w:type="dxa"/>
            <w:vAlign w:val="center"/>
          </w:tcPr>
          <w:p w14:paraId="7D2EDD62">
            <w:pPr>
              <w:spacing w:line="276" w:lineRule="auto"/>
              <w:jc w:val="center"/>
              <w:rPr>
                <w:rFonts w:hint="eastAsia" w:ascii="宋体" w:hAnsi="宋体" w:cs="宋体"/>
                <w:bCs/>
                <w:snapToGrid w:val="0"/>
                <w:kern w:val="0"/>
                <w:szCs w:val="21"/>
              </w:rPr>
            </w:pPr>
          </w:p>
        </w:tc>
        <w:tc>
          <w:tcPr>
            <w:tcW w:w="2171" w:type="dxa"/>
            <w:vAlign w:val="center"/>
          </w:tcPr>
          <w:p w14:paraId="3BD07B15">
            <w:pPr>
              <w:spacing w:line="276" w:lineRule="auto"/>
              <w:jc w:val="center"/>
              <w:rPr>
                <w:rFonts w:hint="eastAsia" w:ascii="宋体" w:hAnsi="宋体" w:cs="宋体"/>
                <w:bCs/>
                <w:snapToGrid w:val="0"/>
                <w:kern w:val="0"/>
                <w:szCs w:val="21"/>
              </w:rPr>
            </w:pPr>
          </w:p>
        </w:tc>
      </w:tr>
      <w:tr w14:paraId="2954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2363C693">
            <w:pPr>
              <w:spacing w:line="276" w:lineRule="auto"/>
              <w:jc w:val="center"/>
              <w:rPr>
                <w:rFonts w:hint="eastAsia" w:ascii="宋体" w:hAnsi="宋体" w:cs="宋体"/>
                <w:bCs/>
                <w:snapToGrid w:val="0"/>
                <w:kern w:val="0"/>
                <w:szCs w:val="21"/>
              </w:rPr>
            </w:pPr>
            <w:bookmarkStart w:id="15" w:name="_Hlk72167863"/>
            <w:bookmarkStart w:id="16" w:name="_Hlk106183334"/>
          </w:p>
        </w:tc>
        <w:tc>
          <w:tcPr>
            <w:tcW w:w="3119" w:type="dxa"/>
            <w:vAlign w:val="center"/>
          </w:tcPr>
          <w:p w14:paraId="29D55855">
            <w:pPr>
              <w:spacing w:line="276" w:lineRule="auto"/>
              <w:jc w:val="center"/>
              <w:rPr>
                <w:rFonts w:hint="eastAsia" w:ascii="宋体" w:hAnsi="宋体" w:cs="宋体"/>
                <w:bCs/>
                <w:snapToGrid w:val="0"/>
                <w:kern w:val="0"/>
                <w:szCs w:val="21"/>
              </w:rPr>
            </w:pPr>
          </w:p>
        </w:tc>
        <w:tc>
          <w:tcPr>
            <w:tcW w:w="708" w:type="dxa"/>
            <w:vAlign w:val="center"/>
          </w:tcPr>
          <w:p w14:paraId="12F1ABF4">
            <w:pPr>
              <w:spacing w:line="276" w:lineRule="auto"/>
              <w:jc w:val="center"/>
              <w:rPr>
                <w:rFonts w:hint="eastAsia" w:ascii="宋体" w:hAnsi="宋体" w:cs="宋体"/>
                <w:bCs/>
                <w:snapToGrid w:val="0"/>
                <w:kern w:val="0"/>
                <w:szCs w:val="21"/>
              </w:rPr>
            </w:pPr>
          </w:p>
        </w:tc>
        <w:tc>
          <w:tcPr>
            <w:tcW w:w="709" w:type="dxa"/>
            <w:vAlign w:val="center"/>
          </w:tcPr>
          <w:p w14:paraId="4485CD3F">
            <w:pPr>
              <w:spacing w:line="276" w:lineRule="auto"/>
              <w:jc w:val="center"/>
              <w:rPr>
                <w:rFonts w:hint="eastAsia" w:ascii="宋体" w:hAnsi="宋体" w:cs="宋体"/>
                <w:bCs/>
                <w:snapToGrid w:val="0"/>
                <w:kern w:val="0"/>
                <w:szCs w:val="21"/>
              </w:rPr>
            </w:pPr>
          </w:p>
        </w:tc>
        <w:tc>
          <w:tcPr>
            <w:tcW w:w="2171" w:type="dxa"/>
            <w:vAlign w:val="center"/>
          </w:tcPr>
          <w:p w14:paraId="642354CD">
            <w:pPr>
              <w:spacing w:line="276" w:lineRule="auto"/>
              <w:jc w:val="center"/>
              <w:rPr>
                <w:rFonts w:hint="eastAsia" w:ascii="宋体" w:hAnsi="宋体" w:cs="宋体"/>
                <w:bCs/>
                <w:snapToGrid w:val="0"/>
                <w:kern w:val="0"/>
                <w:szCs w:val="21"/>
              </w:rPr>
            </w:pPr>
          </w:p>
        </w:tc>
      </w:tr>
      <w:tr w14:paraId="6125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55C34615">
            <w:pPr>
              <w:spacing w:line="276" w:lineRule="auto"/>
              <w:jc w:val="center"/>
              <w:rPr>
                <w:rFonts w:hint="eastAsia" w:ascii="宋体" w:hAnsi="宋体" w:cs="宋体"/>
                <w:bCs/>
                <w:snapToGrid w:val="0"/>
                <w:kern w:val="0"/>
                <w:szCs w:val="21"/>
              </w:rPr>
            </w:pPr>
          </w:p>
        </w:tc>
        <w:tc>
          <w:tcPr>
            <w:tcW w:w="3119" w:type="dxa"/>
            <w:vAlign w:val="center"/>
          </w:tcPr>
          <w:p w14:paraId="276CF4DB">
            <w:pPr>
              <w:spacing w:line="276" w:lineRule="auto"/>
              <w:jc w:val="center"/>
              <w:rPr>
                <w:rFonts w:hint="eastAsia" w:ascii="宋体" w:hAnsi="宋体" w:cs="宋体"/>
                <w:bCs/>
                <w:snapToGrid w:val="0"/>
                <w:kern w:val="0"/>
                <w:szCs w:val="21"/>
              </w:rPr>
            </w:pPr>
          </w:p>
        </w:tc>
        <w:tc>
          <w:tcPr>
            <w:tcW w:w="708" w:type="dxa"/>
            <w:vAlign w:val="center"/>
          </w:tcPr>
          <w:p w14:paraId="15F13A20">
            <w:pPr>
              <w:spacing w:line="276" w:lineRule="auto"/>
              <w:jc w:val="center"/>
              <w:rPr>
                <w:rFonts w:hint="eastAsia" w:ascii="宋体" w:hAnsi="宋体" w:cs="宋体"/>
                <w:bCs/>
                <w:snapToGrid w:val="0"/>
                <w:kern w:val="0"/>
                <w:szCs w:val="21"/>
              </w:rPr>
            </w:pPr>
          </w:p>
        </w:tc>
        <w:tc>
          <w:tcPr>
            <w:tcW w:w="709" w:type="dxa"/>
            <w:vAlign w:val="center"/>
          </w:tcPr>
          <w:p w14:paraId="194225D0">
            <w:pPr>
              <w:spacing w:line="276" w:lineRule="auto"/>
              <w:jc w:val="center"/>
              <w:rPr>
                <w:rFonts w:hint="eastAsia" w:ascii="宋体" w:hAnsi="宋体" w:cs="宋体"/>
                <w:bCs/>
                <w:snapToGrid w:val="0"/>
                <w:kern w:val="0"/>
                <w:szCs w:val="21"/>
              </w:rPr>
            </w:pPr>
          </w:p>
        </w:tc>
        <w:tc>
          <w:tcPr>
            <w:tcW w:w="2171" w:type="dxa"/>
            <w:vAlign w:val="center"/>
          </w:tcPr>
          <w:p w14:paraId="3BBFCA32">
            <w:pPr>
              <w:spacing w:line="276" w:lineRule="auto"/>
              <w:jc w:val="center"/>
              <w:rPr>
                <w:rFonts w:hint="eastAsia" w:ascii="宋体" w:hAnsi="宋体" w:cs="宋体"/>
                <w:bCs/>
                <w:snapToGrid w:val="0"/>
                <w:kern w:val="0"/>
                <w:szCs w:val="21"/>
              </w:rPr>
            </w:pPr>
          </w:p>
        </w:tc>
      </w:tr>
      <w:tr w14:paraId="13F8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4532D7D9">
            <w:pPr>
              <w:spacing w:line="276" w:lineRule="auto"/>
              <w:jc w:val="center"/>
              <w:rPr>
                <w:rFonts w:hint="eastAsia" w:ascii="宋体" w:hAnsi="宋体" w:cs="宋体"/>
                <w:bCs/>
                <w:snapToGrid w:val="0"/>
                <w:kern w:val="0"/>
                <w:szCs w:val="21"/>
              </w:rPr>
            </w:pPr>
          </w:p>
        </w:tc>
        <w:tc>
          <w:tcPr>
            <w:tcW w:w="3119" w:type="dxa"/>
            <w:vAlign w:val="center"/>
          </w:tcPr>
          <w:p w14:paraId="1D7F8931">
            <w:pPr>
              <w:spacing w:line="276" w:lineRule="auto"/>
              <w:jc w:val="center"/>
              <w:rPr>
                <w:rFonts w:hint="eastAsia" w:ascii="宋体" w:hAnsi="宋体" w:cs="宋体"/>
                <w:bCs/>
                <w:snapToGrid w:val="0"/>
                <w:kern w:val="0"/>
                <w:szCs w:val="21"/>
              </w:rPr>
            </w:pPr>
          </w:p>
        </w:tc>
        <w:tc>
          <w:tcPr>
            <w:tcW w:w="708" w:type="dxa"/>
            <w:vAlign w:val="center"/>
          </w:tcPr>
          <w:p w14:paraId="395A57F8">
            <w:pPr>
              <w:spacing w:line="276" w:lineRule="auto"/>
              <w:jc w:val="center"/>
              <w:rPr>
                <w:rFonts w:hint="eastAsia" w:ascii="宋体" w:hAnsi="宋体" w:cs="宋体"/>
                <w:bCs/>
                <w:snapToGrid w:val="0"/>
                <w:kern w:val="0"/>
                <w:szCs w:val="21"/>
              </w:rPr>
            </w:pPr>
          </w:p>
        </w:tc>
        <w:tc>
          <w:tcPr>
            <w:tcW w:w="709" w:type="dxa"/>
            <w:vAlign w:val="center"/>
          </w:tcPr>
          <w:p w14:paraId="2455160D">
            <w:pPr>
              <w:spacing w:line="276" w:lineRule="auto"/>
              <w:jc w:val="center"/>
              <w:rPr>
                <w:rFonts w:hint="eastAsia" w:ascii="宋体" w:hAnsi="宋体" w:cs="宋体"/>
                <w:bCs/>
                <w:snapToGrid w:val="0"/>
                <w:kern w:val="0"/>
                <w:szCs w:val="21"/>
              </w:rPr>
            </w:pPr>
          </w:p>
        </w:tc>
        <w:tc>
          <w:tcPr>
            <w:tcW w:w="2171" w:type="dxa"/>
            <w:vAlign w:val="center"/>
          </w:tcPr>
          <w:p w14:paraId="31D19908">
            <w:pPr>
              <w:spacing w:line="276" w:lineRule="auto"/>
              <w:jc w:val="center"/>
              <w:rPr>
                <w:rFonts w:hint="eastAsia" w:ascii="宋体" w:hAnsi="宋体" w:cs="宋体"/>
                <w:bCs/>
                <w:snapToGrid w:val="0"/>
                <w:kern w:val="0"/>
                <w:szCs w:val="21"/>
              </w:rPr>
            </w:pPr>
          </w:p>
        </w:tc>
      </w:tr>
      <w:tr w14:paraId="334A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822" w:type="dxa"/>
            <w:vAlign w:val="center"/>
          </w:tcPr>
          <w:p w14:paraId="14050FB7">
            <w:pPr>
              <w:spacing w:line="276" w:lineRule="auto"/>
              <w:jc w:val="center"/>
              <w:rPr>
                <w:rFonts w:hint="eastAsia" w:ascii="宋体" w:hAnsi="宋体" w:cs="宋体"/>
                <w:bCs/>
                <w:snapToGrid w:val="0"/>
                <w:kern w:val="0"/>
                <w:szCs w:val="21"/>
              </w:rPr>
            </w:pPr>
          </w:p>
        </w:tc>
        <w:tc>
          <w:tcPr>
            <w:tcW w:w="3119" w:type="dxa"/>
            <w:vAlign w:val="center"/>
          </w:tcPr>
          <w:p w14:paraId="0493C3EA">
            <w:pPr>
              <w:spacing w:line="276" w:lineRule="auto"/>
              <w:jc w:val="center"/>
              <w:rPr>
                <w:rFonts w:hint="eastAsia" w:ascii="宋体" w:hAnsi="宋体" w:cs="宋体"/>
                <w:bCs/>
                <w:snapToGrid w:val="0"/>
                <w:kern w:val="0"/>
                <w:szCs w:val="21"/>
              </w:rPr>
            </w:pPr>
          </w:p>
        </w:tc>
        <w:tc>
          <w:tcPr>
            <w:tcW w:w="708" w:type="dxa"/>
            <w:vAlign w:val="center"/>
          </w:tcPr>
          <w:p w14:paraId="0D6DB501">
            <w:pPr>
              <w:spacing w:line="276" w:lineRule="auto"/>
              <w:jc w:val="center"/>
              <w:rPr>
                <w:rFonts w:hint="eastAsia" w:ascii="宋体" w:hAnsi="宋体" w:cs="宋体"/>
                <w:bCs/>
                <w:snapToGrid w:val="0"/>
                <w:kern w:val="0"/>
                <w:szCs w:val="21"/>
              </w:rPr>
            </w:pPr>
          </w:p>
        </w:tc>
        <w:tc>
          <w:tcPr>
            <w:tcW w:w="709" w:type="dxa"/>
            <w:vAlign w:val="center"/>
          </w:tcPr>
          <w:p w14:paraId="29C79320">
            <w:pPr>
              <w:spacing w:line="276" w:lineRule="auto"/>
              <w:jc w:val="center"/>
              <w:rPr>
                <w:rFonts w:hint="eastAsia" w:ascii="宋体" w:hAnsi="宋体" w:cs="宋体"/>
                <w:bCs/>
                <w:snapToGrid w:val="0"/>
                <w:kern w:val="0"/>
                <w:szCs w:val="21"/>
              </w:rPr>
            </w:pPr>
          </w:p>
        </w:tc>
        <w:tc>
          <w:tcPr>
            <w:tcW w:w="2171" w:type="dxa"/>
            <w:vAlign w:val="center"/>
          </w:tcPr>
          <w:p w14:paraId="33321D61">
            <w:pPr>
              <w:spacing w:line="276" w:lineRule="auto"/>
              <w:jc w:val="center"/>
              <w:rPr>
                <w:rFonts w:hint="eastAsia" w:ascii="宋体" w:hAnsi="宋体" w:cs="宋体"/>
                <w:bCs/>
                <w:snapToGrid w:val="0"/>
                <w:kern w:val="0"/>
                <w:szCs w:val="21"/>
              </w:rPr>
            </w:pPr>
          </w:p>
        </w:tc>
      </w:tr>
    </w:tbl>
    <w:p w14:paraId="142136FF">
      <w:pPr>
        <w:pStyle w:val="16"/>
      </w:pPr>
    </w:p>
    <w:p w14:paraId="7F2D3478">
      <w:pPr>
        <w:wordWrap w:val="0"/>
        <w:spacing w:before="120" w:beforeLines="50" w:after="120" w:afterLines="50" w:line="360" w:lineRule="auto"/>
        <w:ind w:firstLine="420" w:firstLineChars="200"/>
        <w:rPr>
          <w:rFonts w:hint="eastAsia" w:ascii="宋体" w:hAnsi="宋体" w:eastAsiaTheme="minorEastAsia" w:cstheme="minorBidi"/>
          <w:color w:val="000000"/>
          <w:kern w:val="2"/>
          <w:sz w:val="21"/>
          <w:szCs w:val="21"/>
          <w:lang w:val="en-US" w:eastAsia="zh-CN" w:bidi="ar-SA"/>
        </w:rPr>
      </w:pPr>
      <w:r>
        <w:rPr>
          <w:rFonts w:hint="eastAsia" w:ascii="宋体" w:hAnsi="宋体" w:eastAsiaTheme="minorEastAsia" w:cstheme="minorBidi"/>
          <w:color w:val="000000"/>
          <w:kern w:val="2"/>
          <w:sz w:val="21"/>
          <w:szCs w:val="21"/>
          <w:lang w:val="en-US" w:eastAsia="zh-CN" w:bidi="ar-SA"/>
        </w:rPr>
        <w:t>（四）</w:t>
      </w:r>
      <w:bookmarkEnd w:id="15"/>
      <w:r>
        <w:rPr>
          <w:rFonts w:hint="eastAsia" w:ascii="宋体" w:hAnsi="宋体" w:eastAsiaTheme="minorEastAsia" w:cstheme="minorBidi"/>
          <w:color w:val="000000"/>
          <w:kern w:val="2"/>
          <w:sz w:val="21"/>
          <w:szCs w:val="21"/>
          <w:lang w:val="en-US" w:eastAsia="zh-CN" w:bidi="ar-SA"/>
        </w:rPr>
        <w:t>附件：样品递交授权委托书</w:t>
      </w:r>
    </w:p>
    <w:p w14:paraId="510088A5">
      <w:pPr>
        <w:spacing w:after="120" w:afterLines="50" w:line="276" w:lineRule="auto"/>
        <w:jc w:val="center"/>
        <w:rPr>
          <w:b/>
          <w:sz w:val="28"/>
          <w:szCs w:val="40"/>
        </w:rPr>
      </w:pPr>
      <w:bookmarkStart w:id="17" w:name="_Hlk106183283"/>
      <w:bookmarkStart w:id="18" w:name="_Hlk106278670"/>
      <w:r>
        <w:rPr>
          <w:b/>
          <w:sz w:val="28"/>
          <w:szCs w:val="40"/>
        </w:rPr>
        <w:t>样品递交授权委托书</w:t>
      </w:r>
    </w:p>
    <w:bookmarkEnd w:id="17"/>
    <w:p w14:paraId="1B13B521">
      <w:pPr>
        <w:adjustRightInd w:val="0"/>
        <w:snapToGrid w:val="0"/>
        <w:spacing w:line="276" w:lineRule="auto"/>
        <w:ind w:firstLine="420" w:firstLineChars="200"/>
        <w:rPr>
          <w:szCs w:val="21"/>
        </w:rPr>
      </w:pPr>
      <w:r>
        <w:rPr>
          <w:szCs w:val="21"/>
        </w:rPr>
        <w:t>本授权委托书声明：我</w:t>
      </w:r>
      <w:r>
        <w:rPr>
          <w:szCs w:val="21"/>
          <w:u w:val="single"/>
        </w:rPr>
        <w:t xml:space="preserve">         </w:t>
      </w:r>
      <w:r>
        <w:rPr>
          <w:szCs w:val="21"/>
        </w:rPr>
        <w:t>（姓名）系</w:t>
      </w:r>
      <w:r>
        <w:rPr>
          <w:szCs w:val="21"/>
          <w:u w:val="single"/>
        </w:rPr>
        <w:t xml:space="preserve">           </w:t>
      </w:r>
      <w:r>
        <w:rPr>
          <w:szCs w:val="21"/>
        </w:rPr>
        <w:t>（投标人名称）的法定代表人（负责人），现授权委托</w:t>
      </w:r>
      <w:r>
        <w:rPr>
          <w:szCs w:val="21"/>
          <w:u w:val="single"/>
        </w:rPr>
        <w:t xml:space="preserve">          </w:t>
      </w:r>
      <w:r>
        <w:rPr>
          <w:szCs w:val="21"/>
        </w:rPr>
        <w:t>（姓名）为我单位参与</w:t>
      </w:r>
      <w:r>
        <w:rPr>
          <w:rFonts w:hint="eastAsia"/>
          <w:szCs w:val="21"/>
          <w:u w:val="single"/>
        </w:rPr>
        <w:t xml:space="preserve">         </w:t>
      </w:r>
      <w:r>
        <w:rPr>
          <w:szCs w:val="21"/>
          <w:u w:val="single"/>
        </w:rPr>
        <w:t>（此处填写项目名称）</w:t>
      </w:r>
      <w:r>
        <w:rPr>
          <w:szCs w:val="21"/>
        </w:rPr>
        <w:t>项目，项目编号：</w:t>
      </w:r>
      <w:r>
        <w:rPr>
          <w:szCs w:val="21"/>
          <w:u w:val="single"/>
        </w:rPr>
        <w:t xml:space="preserve">         （此处填写项目编号）</w:t>
      </w:r>
      <w:r>
        <w:rPr>
          <w:szCs w:val="21"/>
        </w:rPr>
        <w:t>样品递交工作的授权委托代理人，代理人全权代表我参与项目样品递交与放置，样品内容我均承认。</w:t>
      </w:r>
    </w:p>
    <w:p w14:paraId="0BCF6890">
      <w:pPr>
        <w:adjustRightInd w:val="0"/>
        <w:snapToGrid w:val="0"/>
        <w:spacing w:line="276" w:lineRule="auto"/>
        <w:ind w:firstLine="420" w:firstLineChars="200"/>
        <w:rPr>
          <w:szCs w:val="21"/>
        </w:rPr>
      </w:pPr>
      <w:r>
        <w:rPr>
          <w:szCs w:val="21"/>
        </w:rPr>
        <w:t>代理人无转委托权，特此委托。</w:t>
      </w:r>
    </w:p>
    <w:p w14:paraId="4258D82B">
      <w:pPr>
        <w:adjustRightInd w:val="0"/>
        <w:snapToGrid w:val="0"/>
        <w:spacing w:line="276" w:lineRule="auto"/>
        <w:ind w:left="420" w:leftChars="200" w:firstLine="420"/>
        <w:rPr>
          <w:szCs w:val="21"/>
        </w:rPr>
      </w:pPr>
    </w:p>
    <w:p w14:paraId="71353119">
      <w:pPr>
        <w:adjustRightInd w:val="0"/>
        <w:snapToGrid w:val="0"/>
        <w:spacing w:line="276" w:lineRule="auto"/>
        <w:ind w:left="420" w:leftChars="200"/>
        <w:rPr>
          <w:szCs w:val="21"/>
          <w:u w:val="single"/>
        </w:rPr>
      </w:pPr>
      <w:r>
        <w:rPr>
          <w:szCs w:val="21"/>
        </w:rPr>
        <w:t>代理人：</w:t>
      </w:r>
      <w:r>
        <w:rPr>
          <w:szCs w:val="21"/>
          <w:u w:val="single"/>
        </w:rPr>
        <w:t xml:space="preserve">             </w:t>
      </w:r>
    </w:p>
    <w:p w14:paraId="3B557628">
      <w:pPr>
        <w:adjustRightInd w:val="0"/>
        <w:snapToGrid w:val="0"/>
        <w:spacing w:line="276" w:lineRule="auto"/>
        <w:ind w:left="420" w:leftChars="200"/>
        <w:rPr>
          <w:szCs w:val="21"/>
        </w:rPr>
      </w:pPr>
      <w:r>
        <w:rPr>
          <w:szCs w:val="21"/>
        </w:rPr>
        <w:t>联系电话：</w:t>
      </w:r>
      <w:r>
        <w:rPr>
          <w:szCs w:val="21"/>
          <w:u w:val="single"/>
        </w:rPr>
        <w:t xml:space="preserve">            </w:t>
      </w:r>
      <w:r>
        <w:rPr>
          <w:szCs w:val="21"/>
        </w:rPr>
        <w:t xml:space="preserve">  手机：</w:t>
      </w:r>
      <w:r>
        <w:rPr>
          <w:szCs w:val="21"/>
          <w:u w:val="single"/>
        </w:rPr>
        <w:t xml:space="preserve">                </w:t>
      </w:r>
      <w:r>
        <w:rPr>
          <w:rFonts w:hint="eastAsia"/>
          <w:szCs w:val="21"/>
          <w:u w:val="single"/>
        </w:rPr>
        <w:t xml:space="preserve"> </w:t>
      </w:r>
      <w:r>
        <w:rPr>
          <w:szCs w:val="21"/>
          <w:u w:val="single"/>
        </w:rPr>
        <w:t xml:space="preserve">   </w:t>
      </w:r>
    </w:p>
    <w:p w14:paraId="60B79D5B">
      <w:pPr>
        <w:adjustRightInd w:val="0"/>
        <w:snapToGrid w:val="0"/>
        <w:spacing w:line="276" w:lineRule="auto"/>
        <w:ind w:left="420" w:leftChars="200"/>
        <w:rPr>
          <w:szCs w:val="21"/>
          <w:u w:val="single"/>
        </w:rPr>
      </w:pPr>
      <w:r>
        <w:rPr>
          <w:szCs w:val="21"/>
        </w:rPr>
        <w:t>身份证号码：</w:t>
      </w:r>
      <w:r>
        <w:rPr>
          <w:szCs w:val="21"/>
          <w:u w:val="single"/>
        </w:rPr>
        <w:t xml:space="preserve">                        </w:t>
      </w:r>
      <w:r>
        <w:rPr>
          <w:szCs w:val="21"/>
        </w:rPr>
        <w:t>职务：</w:t>
      </w:r>
      <w:r>
        <w:rPr>
          <w:szCs w:val="21"/>
          <w:u w:val="single"/>
        </w:rPr>
        <w:t xml:space="preserve">       </w:t>
      </w:r>
    </w:p>
    <w:p w14:paraId="40E62207">
      <w:pPr>
        <w:adjustRightInd w:val="0"/>
        <w:snapToGrid w:val="0"/>
        <w:spacing w:line="276" w:lineRule="auto"/>
        <w:ind w:left="420" w:leftChars="200"/>
        <w:rPr>
          <w:szCs w:val="21"/>
        </w:rPr>
      </w:pPr>
      <w:r>
        <w:rPr>
          <w:szCs w:val="21"/>
        </w:rPr>
        <w:t>授权委托日期：</w:t>
      </w:r>
      <w:r>
        <w:rPr>
          <w:szCs w:val="21"/>
          <w:u w:val="single"/>
        </w:rPr>
        <w:t xml:space="preserve">         </w:t>
      </w:r>
      <w:r>
        <w:rPr>
          <w:szCs w:val="21"/>
        </w:rPr>
        <w:t>年</w:t>
      </w:r>
      <w:r>
        <w:rPr>
          <w:szCs w:val="21"/>
          <w:u w:val="single"/>
        </w:rPr>
        <w:t xml:space="preserve">     </w:t>
      </w:r>
      <w:r>
        <w:rPr>
          <w:szCs w:val="21"/>
        </w:rPr>
        <w:t xml:space="preserve">月 </w:t>
      </w:r>
      <w:r>
        <w:rPr>
          <w:szCs w:val="21"/>
          <w:u w:val="single"/>
        </w:rPr>
        <w:t xml:space="preserve">      </w:t>
      </w:r>
      <w:r>
        <w:rPr>
          <w:szCs w:val="21"/>
        </w:rPr>
        <w:t>日</w:t>
      </w:r>
    </w:p>
    <w:p w14:paraId="5EF2D436">
      <w:pPr>
        <w:adjustRightInd w:val="0"/>
        <w:snapToGrid w:val="0"/>
        <w:spacing w:line="276" w:lineRule="auto"/>
        <w:rPr>
          <w:szCs w:val="21"/>
        </w:rPr>
      </w:pPr>
    </w:p>
    <w:p w14:paraId="25C0D96D">
      <w:pPr>
        <w:adjustRightInd w:val="0"/>
        <w:snapToGrid w:val="0"/>
        <w:spacing w:line="276" w:lineRule="auto"/>
        <w:ind w:firstLine="422" w:firstLineChars="200"/>
        <w:rPr>
          <w:b/>
          <w:color w:val="FF0000"/>
          <w:szCs w:val="21"/>
        </w:rPr>
      </w:pPr>
      <w:r>
        <w:rPr>
          <w:b/>
          <w:color w:val="FF0000"/>
          <w:szCs w:val="21"/>
        </w:rPr>
        <w:t>附：请提供授权委托代理人身份证扫描件（正反两面）</w:t>
      </w:r>
      <w:r>
        <w:rPr>
          <w:rFonts w:hint="eastAsia"/>
          <w:b/>
          <w:color w:val="FF0000"/>
          <w:szCs w:val="21"/>
        </w:rPr>
        <w:t>；港澳台居民可提供来往通行证扫描件；非中国国籍管辖范围人员，可提供公安部门认可的身份证明材料扫描件</w:t>
      </w:r>
      <w:r>
        <w:rPr>
          <w:b/>
          <w:color w:val="FF0000"/>
          <w:szCs w:val="21"/>
        </w:rPr>
        <w:t>。</w:t>
      </w:r>
    </w:p>
    <w:p w14:paraId="19AD399C">
      <w:pPr>
        <w:spacing w:line="276" w:lineRule="auto"/>
        <w:ind w:firstLine="420"/>
        <w:jc w:val="right"/>
        <w:rPr>
          <w:szCs w:val="21"/>
        </w:rPr>
      </w:pPr>
    </w:p>
    <w:p w14:paraId="5562FA20">
      <w:pPr>
        <w:spacing w:line="276" w:lineRule="auto"/>
        <w:ind w:firstLine="420"/>
        <w:jc w:val="right"/>
        <w:rPr>
          <w:rFonts w:hint="eastAsia" w:ascii="宋体" w:hAnsi="宋体" w:cs="宋体"/>
          <w:szCs w:val="21"/>
        </w:rPr>
      </w:pPr>
      <w:r>
        <w:rPr>
          <w:rFonts w:hint="eastAsia" w:ascii="宋体" w:hAnsi="宋体" w:cs="宋体"/>
          <w:szCs w:val="21"/>
        </w:rPr>
        <w:t>（此处填写投标人名称）公司（加盖投标人公章）</w:t>
      </w:r>
    </w:p>
    <w:p w14:paraId="786524E6">
      <w:pPr>
        <w:pStyle w:val="8"/>
        <w:spacing w:before="60" w:beforeLines="25" w:after="60" w:afterLines="25"/>
        <w:ind w:firstLine="392" w:firstLineChars="187"/>
        <w:jc w:val="right"/>
        <w:rPr>
          <w:rFonts w:hint="eastAsia" w:ascii="宋体" w:hAnsi="宋体"/>
          <w:szCs w:val="21"/>
        </w:rPr>
      </w:pPr>
      <w:r>
        <w:rPr>
          <w:rFonts w:hint="eastAsia" w:ascii="宋体" w:hAnsi="宋体" w:cs="宋体"/>
          <w:szCs w:val="21"/>
        </w:rPr>
        <w:t>XX年XX月XX日</w:t>
      </w:r>
      <w:bookmarkEnd w:id="16"/>
      <w:bookmarkEnd w:id="18"/>
    </w:p>
    <w:p w14:paraId="5ECC3FAC">
      <w:r>
        <w:rPr>
          <w:rFonts w:hint="eastAsia"/>
        </w:rPr>
        <w:br w:type="page"/>
      </w:r>
    </w:p>
    <w:p w14:paraId="15872693">
      <w:pPr>
        <w:pStyle w:val="4"/>
        <w:jc w:val="center"/>
        <w:rPr>
          <w:rFonts w:hint="eastAsia" w:cs="Times New Roman"/>
          <w:b w:val="0"/>
          <w:bCs w:val="0"/>
          <w:sz w:val="24"/>
          <w:szCs w:val="24"/>
          <w:lang w:val="en-US" w:eastAsia="zh-CN"/>
        </w:rPr>
      </w:pPr>
      <w:bookmarkStart w:id="19" w:name="_Toc194467282"/>
      <w:r>
        <w:rPr>
          <w:rFonts w:hint="eastAsia" w:cs="Times New Roman"/>
          <w:b w:val="0"/>
          <w:bCs w:val="0"/>
          <w:sz w:val="24"/>
          <w:szCs w:val="24"/>
          <w:lang w:val="en-US" w:eastAsia="zh-CN"/>
        </w:rPr>
        <w:t>五、投标文件组成</w:t>
      </w:r>
    </w:p>
    <w:p w14:paraId="7C21C0A4">
      <w:pPr>
        <w:ind w:firstLine="422" w:firstLineChars="200"/>
        <w:rPr>
          <w:rFonts w:ascii="宋体" w:hAnsi="宋体"/>
          <w:b/>
          <w:snapToGrid w:val="0"/>
          <w:color w:val="FF0000"/>
          <w:kern w:val="0"/>
        </w:rPr>
      </w:pPr>
      <w:r>
        <w:rPr>
          <w:rFonts w:hint="eastAsia" w:ascii="宋体" w:hAnsi="宋体"/>
          <w:b/>
          <w:snapToGrid w:val="0"/>
          <w:color w:val="FF0000"/>
          <w:kern w:val="0"/>
          <w:highlight w:val="yellow"/>
        </w:rPr>
        <w:t>投标文件扫描成.pdf同时上传至“报名方案”、“报名附件”。（注意：投标供应商上传至“报名方案”、“报名附件”的投标文件内容需一致，上传不一致的，以“报名方案”的投标文件为准。）</w:t>
      </w:r>
    </w:p>
    <w:p w14:paraId="03BD0400">
      <w:pPr>
        <w:ind w:firstLine="422" w:firstLineChars="200"/>
        <w:rPr>
          <w:b/>
          <w:color w:val="FF0000"/>
          <w:highlight w:val="yellow"/>
        </w:rPr>
      </w:pPr>
    </w:p>
    <w:p w14:paraId="7C892455">
      <w:pPr>
        <w:ind w:firstLine="422" w:firstLineChars="200"/>
        <w:rPr>
          <w:b/>
          <w:color w:val="FF0000"/>
        </w:rPr>
      </w:pPr>
      <w:r>
        <w:rPr>
          <w:rFonts w:hint="eastAsia"/>
          <w:b/>
          <w:color w:val="FF0000"/>
          <w:highlight w:val="yellow"/>
        </w:rPr>
        <w:t>重要提醒：投标供应商在编辑投标文件时，在投标文件目录中属于本节点内容的必须在本节点中填写，填写到其他节点将可能导致投标无效，一切后果由供应商自行承担。</w:t>
      </w:r>
    </w:p>
    <w:p w14:paraId="69EAF1B5">
      <w:pPr>
        <w:rPr>
          <w:rFonts w:ascii="宋体" w:hAnsi="宋体"/>
          <w:color w:val="000000"/>
          <w:szCs w:val="21"/>
        </w:rPr>
      </w:pPr>
    </w:p>
    <w:p w14:paraId="0499FF6F">
      <w:pPr>
        <w:spacing w:line="400" w:lineRule="exact"/>
        <w:ind w:firstLine="420" w:firstLineChars="200"/>
        <w:rPr>
          <w:rFonts w:ascii="宋体" w:hAnsi="宋体"/>
          <w:color w:val="000000"/>
          <w:szCs w:val="21"/>
        </w:rPr>
      </w:pPr>
      <w:r>
        <w:rPr>
          <w:rFonts w:hint="eastAsia" w:ascii="宋体" w:hAnsi="宋体"/>
          <w:color w:val="000000"/>
          <w:szCs w:val="21"/>
        </w:rPr>
        <w:t>投标供应商编写的投标文件应包括下列部分：</w:t>
      </w:r>
    </w:p>
    <w:p w14:paraId="2055B7F6">
      <w:pPr>
        <w:spacing w:line="400" w:lineRule="exact"/>
        <w:ind w:firstLine="843" w:firstLineChars="400"/>
        <w:rPr>
          <w:rFonts w:ascii="宋体" w:hAnsi="宋体"/>
          <w:b/>
          <w:color w:val="000000"/>
          <w:szCs w:val="21"/>
        </w:rPr>
      </w:pPr>
      <w:r>
        <w:rPr>
          <w:rFonts w:hint="eastAsia" w:ascii="宋体" w:hAnsi="宋体"/>
          <w:b/>
          <w:color w:val="000000"/>
          <w:szCs w:val="21"/>
        </w:rPr>
        <w:t>一、关键信息</w:t>
      </w:r>
    </w:p>
    <w:p w14:paraId="0E7D0E54">
      <w:pPr>
        <w:spacing w:line="400" w:lineRule="exact"/>
        <w:ind w:firstLine="840" w:firstLineChars="400"/>
        <w:rPr>
          <w:rFonts w:ascii="宋体" w:hAnsi="宋体"/>
          <w:color w:val="000000"/>
          <w:szCs w:val="21"/>
        </w:rPr>
      </w:pPr>
      <w:r>
        <w:rPr>
          <w:rFonts w:hint="eastAsia" w:ascii="宋体" w:hAnsi="宋体"/>
          <w:color w:val="000000"/>
          <w:szCs w:val="21"/>
        </w:rPr>
        <w:t>（1）开标一览表</w:t>
      </w:r>
    </w:p>
    <w:p w14:paraId="46AA1A44">
      <w:pPr>
        <w:spacing w:line="400" w:lineRule="exact"/>
        <w:ind w:firstLine="840" w:firstLineChars="400"/>
        <w:rPr>
          <w:rFonts w:ascii="宋体" w:hAnsi="宋体"/>
          <w:color w:val="000000"/>
          <w:szCs w:val="21"/>
        </w:rPr>
      </w:pPr>
      <w:r>
        <w:rPr>
          <w:rFonts w:hint="eastAsia" w:ascii="宋体" w:hAnsi="宋体"/>
          <w:color w:val="000000"/>
          <w:szCs w:val="21"/>
        </w:rPr>
        <w:t>（2）投标承诺书</w:t>
      </w:r>
    </w:p>
    <w:p w14:paraId="7A939734">
      <w:pPr>
        <w:spacing w:line="400" w:lineRule="exact"/>
        <w:ind w:firstLine="840" w:firstLineChars="400"/>
        <w:rPr>
          <w:rFonts w:ascii="宋体" w:hAnsi="宋体"/>
          <w:color w:val="000000"/>
          <w:szCs w:val="21"/>
        </w:rPr>
      </w:pPr>
      <w:r>
        <w:rPr>
          <w:rFonts w:hint="eastAsia" w:ascii="宋体" w:hAnsi="宋体"/>
          <w:color w:val="000000"/>
          <w:szCs w:val="21"/>
        </w:rPr>
        <w:t>（3）供应商资格证明文件</w:t>
      </w:r>
    </w:p>
    <w:p w14:paraId="15A2C93A">
      <w:pPr>
        <w:spacing w:line="400" w:lineRule="exact"/>
        <w:ind w:firstLine="840" w:firstLineChars="400"/>
        <w:rPr>
          <w:rFonts w:ascii="宋体" w:hAnsi="宋体"/>
          <w:color w:val="000000"/>
          <w:szCs w:val="21"/>
        </w:rPr>
      </w:pPr>
      <w:r>
        <w:rPr>
          <w:rFonts w:hint="eastAsia" w:ascii="宋体" w:hAnsi="宋体"/>
          <w:color w:val="000000"/>
          <w:szCs w:val="21"/>
        </w:rPr>
        <w:t>（4）实质性服务条款（以★号标注）证明文件（如有）</w:t>
      </w:r>
    </w:p>
    <w:p w14:paraId="50F36C4E">
      <w:pPr>
        <w:spacing w:line="400" w:lineRule="exact"/>
        <w:ind w:firstLine="840" w:firstLineChars="400"/>
        <w:rPr>
          <w:rFonts w:ascii="宋体" w:hAnsi="宋体"/>
          <w:color w:val="000000"/>
          <w:szCs w:val="21"/>
        </w:rPr>
      </w:pPr>
      <w:r>
        <w:rPr>
          <w:rFonts w:hint="eastAsia" w:ascii="宋体" w:hAnsi="宋体"/>
          <w:color w:val="000000"/>
          <w:szCs w:val="21"/>
        </w:rPr>
        <w:t>（5）法定代表人（负责人）资格证明书</w:t>
      </w:r>
    </w:p>
    <w:p w14:paraId="3242E3F8">
      <w:pPr>
        <w:spacing w:line="400" w:lineRule="exact"/>
        <w:ind w:firstLine="840" w:firstLineChars="400"/>
        <w:rPr>
          <w:rFonts w:ascii="宋体" w:hAnsi="宋体"/>
          <w:color w:val="000000"/>
          <w:szCs w:val="21"/>
        </w:rPr>
      </w:pPr>
      <w:r>
        <w:rPr>
          <w:rFonts w:hint="eastAsia" w:ascii="宋体" w:hAnsi="宋体"/>
          <w:color w:val="000000"/>
          <w:szCs w:val="21"/>
        </w:rPr>
        <w:t>（6）投标文件签署授权委托书</w:t>
      </w:r>
    </w:p>
    <w:p w14:paraId="199A7985">
      <w:pPr>
        <w:spacing w:line="400" w:lineRule="exact"/>
        <w:ind w:firstLine="840" w:firstLineChars="400"/>
        <w:rPr>
          <w:rFonts w:ascii="宋体" w:hAnsi="宋体"/>
          <w:color w:val="000000"/>
          <w:szCs w:val="21"/>
        </w:rPr>
      </w:pPr>
      <w:r>
        <w:rPr>
          <w:rFonts w:hint="eastAsia" w:ascii="宋体" w:hAnsi="宋体"/>
          <w:color w:val="000000"/>
          <w:szCs w:val="21"/>
        </w:rPr>
        <w:t>（7）分项报价清单</w:t>
      </w:r>
    </w:p>
    <w:p w14:paraId="4E327227">
      <w:pPr>
        <w:spacing w:line="400" w:lineRule="exact"/>
        <w:ind w:firstLine="840" w:firstLineChars="400"/>
        <w:rPr>
          <w:rFonts w:ascii="宋体" w:hAnsi="宋体"/>
          <w:color w:val="000000"/>
          <w:szCs w:val="21"/>
        </w:rPr>
      </w:pPr>
      <w:r>
        <w:rPr>
          <w:rFonts w:hint="eastAsia" w:ascii="宋体" w:hAnsi="宋体"/>
          <w:color w:val="000000"/>
          <w:szCs w:val="21"/>
        </w:rPr>
        <w:t>（8）</w:t>
      </w:r>
      <w:r>
        <w:rPr>
          <w:rFonts w:hint="eastAsia"/>
        </w:rPr>
        <w:t>政府采购优惠政策证明文件（如有）</w:t>
      </w:r>
    </w:p>
    <w:p w14:paraId="68F160E1">
      <w:pPr>
        <w:spacing w:line="400" w:lineRule="exact"/>
        <w:ind w:firstLine="843" w:firstLineChars="400"/>
        <w:rPr>
          <w:rFonts w:ascii="宋体" w:hAnsi="宋体"/>
          <w:b/>
          <w:color w:val="000000"/>
          <w:szCs w:val="21"/>
        </w:rPr>
      </w:pPr>
      <w:r>
        <w:rPr>
          <w:rFonts w:hint="eastAsia" w:ascii="宋体" w:hAnsi="宋体"/>
          <w:b/>
          <w:color w:val="000000"/>
          <w:szCs w:val="21"/>
        </w:rPr>
        <w:t>二、技术服务部分</w:t>
      </w:r>
    </w:p>
    <w:p w14:paraId="2BAB6917">
      <w:pPr>
        <w:spacing w:line="400" w:lineRule="exact"/>
        <w:ind w:firstLine="840" w:firstLineChars="400"/>
        <w:rPr>
          <w:rFonts w:hint="eastAsia" w:ascii="宋体" w:hAnsi="宋体"/>
          <w:color w:val="000000"/>
          <w:szCs w:val="21"/>
        </w:rPr>
      </w:pPr>
      <w:r>
        <w:rPr>
          <w:rFonts w:hint="eastAsia" w:ascii="宋体" w:hAnsi="宋体"/>
          <w:color w:val="000000"/>
          <w:szCs w:val="21"/>
        </w:rPr>
        <w:t>（1）技术要求符合性评价</w:t>
      </w:r>
    </w:p>
    <w:p w14:paraId="6A82344F">
      <w:pPr>
        <w:spacing w:line="400" w:lineRule="exact"/>
        <w:ind w:firstLine="840" w:firstLineChars="400"/>
        <w:rPr>
          <w:rFonts w:hint="eastAsia" w:ascii="宋体" w:hAnsi="宋体"/>
          <w:color w:val="000000"/>
          <w:szCs w:val="21"/>
        </w:rPr>
      </w:pPr>
      <w:r>
        <w:rPr>
          <w:rFonts w:hint="eastAsia" w:ascii="宋体" w:hAnsi="宋体"/>
          <w:color w:val="000000"/>
          <w:szCs w:val="21"/>
        </w:rPr>
        <w:t>（2）技术保障措施</w:t>
      </w:r>
    </w:p>
    <w:p w14:paraId="159874DF">
      <w:pPr>
        <w:spacing w:line="400" w:lineRule="exact"/>
        <w:ind w:firstLine="840" w:firstLineChars="400"/>
        <w:rPr>
          <w:rFonts w:hint="eastAsia" w:ascii="Times New Roman" w:hAnsi="Times New Roman" w:eastAsia="宋体" w:cs="Times New Roman"/>
          <w:color w:val="000000"/>
          <w:kern w:val="2"/>
          <w:sz w:val="21"/>
          <w:szCs w:val="24"/>
          <w:lang w:val="en-US" w:eastAsia="zh-CN" w:bidi="ar-SA"/>
        </w:rPr>
      </w:pPr>
      <w:r>
        <w:rPr>
          <w:rFonts w:hint="eastAsia" w:ascii="宋体" w:hAnsi="宋体"/>
          <w:color w:val="000000"/>
          <w:szCs w:val="21"/>
        </w:rPr>
        <w:t>（</w:t>
      </w:r>
      <w:r>
        <w:rPr>
          <w:rFonts w:hint="eastAsia" w:ascii="宋体" w:hAnsi="宋体"/>
          <w:color w:val="000000"/>
          <w:szCs w:val="21"/>
          <w:lang w:val="en-US" w:eastAsia="zh-CN"/>
        </w:rPr>
        <w:t>3</w:t>
      </w:r>
      <w:r>
        <w:rPr>
          <w:rFonts w:hint="eastAsia" w:ascii="宋体" w:hAnsi="宋体"/>
          <w:color w:val="000000"/>
          <w:szCs w:val="21"/>
        </w:rPr>
        <w:t>）</w:t>
      </w:r>
      <w:r>
        <w:rPr>
          <w:rFonts w:hint="eastAsia" w:ascii="Times New Roman" w:hAnsi="Times New Roman" w:eastAsia="宋体" w:cs="Times New Roman"/>
          <w:color w:val="000000"/>
          <w:kern w:val="2"/>
          <w:sz w:val="21"/>
          <w:szCs w:val="24"/>
          <w:lang w:val="en-US" w:eastAsia="zh-CN" w:bidi="ar-SA"/>
        </w:rPr>
        <w:t>样品</w:t>
      </w:r>
    </w:p>
    <w:p w14:paraId="48ABAC38">
      <w:pPr>
        <w:spacing w:line="400" w:lineRule="exact"/>
        <w:ind w:firstLine="840" w:firstLineChars="400"/>
        <w:rPr>
          <w:rFonts w:hint="eastAsia" w:ascii="Times New Roman" w:hAnsi="Times New Roman"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（4）</w:t>
      </w:r>
      <w:r>
        <w:rPr>
          <w:rFonts w:hint="eastAsia"/>
          <w:color w:val="000000"/>
        </w:rPr>
        <w:t>免费保修服务偏离情况</w:t>
      </w:r>
    </w:p>
    <w:p w14:paraId="1D869C1B">
      <w:pPr>
        <w:spacing w:line="400" w:lineRule="exact"/>
        <w:ind w:firstLine="843" w:firstLineChars="400"/>
        <w:rPr>
          <w:rFonts w:ascii="宋体" w:hAnsi="宋体"/>
          <w:b/>
          <w:color w:val="000000"/>
          <w:szCs w:val="21"/>
        </w:rPr>
      </w:pPr>
      <w:r>
        <w:rPr>
          <w:rFonts w:hint="eastAsia" w:ascii="宋体" w:hAnsi="宋体"/>
          <w:b/>
          <w:color w:val="000000"/>
          <w:szCs w:val="21"/>
        </w:rPr>
        <w:t>三、综合实力部分</w:t>
      </w:r>
    </w:p>
    <w:p w14:paraId="159FAC51">
      <w:pPr>
        <w:spacing w:line="400" w:lineRule="exact"/>
        <w:ind w:firstLine="840" w:firstLineChars="400"/>
        <w:rPr>
          <w:rFonts w:ascii="宋体" w:hAnsi="宋体"/>
          <w:color w:val="000000"/>
          <w:szCs w:val="21"/>
        </w:rPr>
      </w:pPr>
      <w:r>
        <w:rPr>
          <w:rFonts w:hint="eastAsia" w:ascii="宋体" w:hAnsi="宋体"/>
          <w:color w:val="000000"/>
          <w:szCs w:val="21"/>
        </w:rPr>
        <w:t>（1）</w:t>
      </w:r>
      <w:r>
        <w:rPr>
          <w:rFonts w:hint="eastAsia" w:ascii="宋体" w:hAnsi="宋体"/>
          <w:szCs w:val="21"/>
        </w:rPr>
        <w:t>投标人同类项目业绩情况</w:t>
      </w:r>
    </w:p>
    <w:p w14:paraId="2406EE71">
      <w:pPr>
        <w:spacing w:line="400" w:lineRule="exact"/>
        <w:ind w:firstLine="840" w:firstLineChars="400"/>
        <w:rPr>
          <w:rFonts w:ascii="宋体" w:hAnsi="宋体"/>
          <w:szCs w:val="21"/>
        </w:rPr>
      </w:pPr>
      <w:r>
        <w:rPr>
          <w:rFonts w:hint="eastAsia" w:ascii="宋体" w:hAnsi="宋体"/>
          <w:color w:val="000000"/>
          <w:szCs w:val="21"/>
        </w:rPr>
        <w:t>（2）</w:t>
      </w:r>
      <w:r>
        <w:rPr>
          <w:rFonts w:hint="eastAsia" w:ascii="宋体" w:hAnsi="宋体"/>
          <w:szCs w:val="21"/>
        </w:rPr>
        <w:t>履约评价</w:t>
      </w:r>
    </w:p>
    <w:p w14:paraId="49137335">
      <w:pPr>
        <w:spacing w:line="400" w:lineRule="exact"/>
        <w:ind w:firstLine="840" w:firstLineChars="400"/>
        <w:rPr>
          <w:rFonts w:ascii="宋体" w:hAnsi="宋体"/>
          <w:szCs w:val="21"/>
        </w:rPr>
      </w:pPr>
      <w:r>
        <w:rPr>
          <w:rFonts w:hint="eastAsia" w:ascii="宋体" w:hAnsi="宋体"/>
          <w:color w:val="000000"/>
          <w:szCs w:val="21"/>
        </w:rPr>
        <w:t>（3）</w:t>
      </w:r>
      <w:r>
        <w:rPr>
          <w:rFonts w:hint="eastAsia" w:ascii="宋体" w:hAnsi="宋体"/>
          <w:szCs w:val="21"/>
        </w:rPr>
        <w:t>体系认证</w:t>
      </w:r>
    </w:p>
    <w:p w14:paraId="15F9A2CE">
      <w:pPr>
        <w:spacing w:line="400" w:lineRule="exact"/>
        <w:ind w:firstLine="843" w:firstLineChars="400"/>
        <w:rPr>
          <w:rFonts w:ascii="宋体" w:hAnsi="宋体"/>
          <w:b/>
          <w:color w:val="000000"/>
          <w:szCs w:val="21"/>
        </w:rPr>
      </w:pPr>
      <w:r>
        <w:rPr>
          <w:rFonts w:hint="eastAsia" w:ascii="宋体" w:hAnsi="宋体"/>
          <w:b/>
          <w:color w:val="000000"/>
          <w:szCs w:val="21"/>
        </w:rPr>
        <w:t>四、招标</w:t>
      </w:r>
      <w:r>
        <w:rPr>
          <w:rFonts w:ascii="宋体" w:hAnsi="宋体"/>
          <w:b/>
          <w:color w:val="000000"/>
          <w:szCs w:val="21"/>
        </w:rPr>
        <w:t>文件要求的其它内容及投标</w:t>
      </w:r>
      <w:r>
        <w:rPr>
          <w:rFonts w:hint="eastAsia" w:ascii="宋体" w:hAnsi="宋体"/>
          <w:b/>
          <w:color w:val="000000"/>
          <w:szCs w:val="21"/>
        </w:rPr>
        <w:t>供应商</w:t>
      </w:r>
      <w:r>
        <w:rPr>
          <w:rFonts w:ascii="宋体" w:hAnsi="宋体"/>
          <w:b/>
          <w:color w:val="000000"/>
          <w:szCs w:val="21"/>
        </w:rPr>
        <w:t>认为需要补充的内容</w:t>
      </w:r>
    </w:p>
    <w:p w14:paraId="7BF885E3">
      <w:pPr>
        <w:spacing w:line="400" w:lineRule="exact"/>
        <w:ind w:firstLine="840" w:firstLineChars="400"/>
        <w:rPr>
          <w:rFonts w:ascii="宋体" w:hAnsi="宋体"/>
          <w:color w:val="000000"/>
          <w:szCs w:val="21"/>
        </w:rPr>
      </w:pPr>
      <w:r>
        <w:rPr>
          <w:rFonts w:hint="eastAsia" w:ascii="宋体" w:hAnsi="宋体"/>
          <w:color w:val="000000"/>
          <w:szCs w:val="21"/>
        </w:rPr>
        <w:t>（1）政府采购违法行为风险知悉确认书</w:t>
      </w:r>
    </w:p>
    <w:p w14:paraId="4B99F9CA"/>
    <w:p w14:paraId="17335B7B"/>
    <w:p w14:paraId="5C744FB4">
      <w:pPr>
        <w:pStyle w:val="3"/>
        <w:jc w:val="center"/>
        <w:rPr>
          <w:rFonts w:ascii="黑体" w:eastAsia="黑体"/>
          <w:b w:val="0"/>
          <w:kern w:val="0"/>
          <w:sz w:val="24"/>
        </w:rPr>
      </w:pPr>
      <w:bookmarkStart w:id="20" w:name="OLE_LINK10"/>
      <w:r>
        <w:rPr>
          <w:rFonts w:hint="eastAsia" w:ascii="黑体" w:eastAsia="黑体"/>
          <w:b w:val="0"/>
          <w:kern w:val="0"/>
          <w:sz w:val="24"/>
          <w:lang w:val="en-US" w:eastAsia="zh-CN"/>
        </w:rPr>
        <w:t>六</w:t>
      </w:r>
      <w:r>
        <w:rPr>
          <w:rFonts w:hint="eastAsia" w:ascii="黑体" w:eastAsia="黑体"/>
          <w:b w:val="0"/>
          <w:kern w:val="0"/>
          <w:sz w:val="24"/>
        </w:rPr>
        <w:t>、注意事项</w:t>
      </w:r>
      <w:bookmarkEnd w:id="19"/>
    </w:p>
    <w:p w14:paraId="6AEFAD22">
      <w:pPr>
        <w:widowControl/>
        <w:wordWrap w:val="0"/>
        <w:ind w:firstLine="420" w:firstLineChars="200"/>
        <w:jc w:val="left"/>
        <w:rPr>
          <w:rFonts w:ascii="宋体" w:hAnsi="宋体"/>
          <w:szCs w:val="21"/>
        </w:rPr>
      </w:pPr>
      <w:r>
        <w:rPr>
          <w:rFonts w:hint="eastAsia" w:ascii="宋体" w:hAnsi="宋体"/>
          <w:szCs w:val="21"/>
        </w:rPr>
        <w:t>供应商提供报价合理性、澄清、说明、补正或者错误的修正的方式，包括但不限于现场提交（地址：</w:t>
      </w:r>
      <w:bookmarkStart w:id="21" w:name="OLE_LINK11"/>
      <w:r>
        <w:rPr>
          <w:rFonts w:hint="eastAsia" w:ascii="宋体" w:hAnsi="宋体"/>
          <w:szCs w:val="21"/>
        </w:rPr>
        <w:t>深圳市罗湖区深南东路1076号党群服务中心4楼</w:t>
      </w:r>
      <w:bookmarkEnd w:id="21"/>
      <w:r>
        <w:rPr>
          <w:rFonts w:hint="eastAsia" w:ascii="宋体" w:hAnsi="宋体"/>
          <w:szCs w:val="21"/>
        </w:rPr>
        <w:t>）、电邮提交（邮箱：</w:t>
      </w:r>
      <w:r>
        <w:fldChar w:fldCharType="begin"/>
      </w:r>
      <w:r>
        <w:instrText xml:space="preserve"> HYPERLINK "mailto:szexlhfgs@szexgrp.com）等便捷方式。" </w:instrText>
      </w:r>
      <w:r>
        <w:fldChar w:fldCharType="separate"/>
      </w:r>
      <w:r>
        <w:rPr>
          <w:rFonts w:hint="eastAsia" w:ascii="宋体" w:hAnsi="宋体"/>
          <w:szCs w:val="21"/>
        </w:rPr>
        <w:t>szexlhfgs@szexgrp.com）等便捷方式。</w:t>
      </w:r>
      <w:r>
        <w:rPr>
          <w:rFonts w:hint="eastAsia" w:ascii="宋体" w:hAnsi="宋体"/>
          <w:szCs w:val="21"/>
        </w:rPr>
        <w:fldChar w:fldCharType="end"/>
      </w:r>
    </w:p>
    <w:bookmarkEnd w:id="20"/>
    <w:p w14:paraId="1ACD7871">
      <w:pPr>
        <w:widowControl/>
        <w:wordWrap w:val="0"/>
        <w:ind w:firstLine="420" w:firstLineChars="200"/>
        <w:jc w:val="left"/>
        <w:rPr>
          <w:rFonts w:eastAsiaTheme="minorEastAsia"/>
        </w:rPr>
      </w:pPr>
    </w:p>
    <w:p w14:paraId="5A9CB38E">
      <w:pPr>
        <w:widowControl/>
        <w:jc w:val="left"/>
        <w:rPr>
          <w:rFonts w:cs="宋体" w:asciiTheme="minorEastAsia" w:hAnsiTheme="minorEastAsia" w:eastAsiaTheme="minorEastAsia"/>
          <w:kern w:val="0"/>
        </w:rPr>
      </w:pPr>
      <w:r>
        <w:rPr>
          <w:rFonts w:cs="宋体" w:asciiTheme="minorEastAsia" w:hAnsiTheme="minorEastAsia" w:eastAsiaTheme="minorEastAsia"/>
          <w:kern w:val="0"/>
        </w:rPr>
        <w:br w:type="page"/>
      </w:r>
    </w:p>
    <w:p w14:paraId="44B9337E">
      <w:pPr>
        <w:pStyle w:val="2"/>
        <w:rPr>
          <w:sz w:val="24"/>
        </w:rPr>
      </w:pPr>
      <w:bookmarkStart w:id="22" w:name="_Toc194467283"/>
      <w:r>
        <w:rPr>
          <w:rFonts w:hint="eastAsia"/>
        </w:rPr>
        <w:t>第二册  格式及附件</w:t>
      </w:r>
      <w:bookmarkEnd w:id="22"/>
    </w:p>
    <w:p w14:paraId="52AE5106">
      <w:pPr>
        <w:keepNext/>
        <w:keepLines/>
        <w:adjustRightInd w:val="0"/>
        <w:spacing w:before="260" w:after="260"/>
        <w:jc w:val="center"/>
        <w:outlineLvl w:val="1"/>
        <w:rPr>
          <w:rFonts w:ascii="宋体" w:hAnsi="宋体" w:cs="宋体"/>
          <w:bCs/>
          <w:color w:val="000000"/>
          <w:kern w:val="0"/>
          <w:sz w:val="24"/>
          <w:szCs w:val="20"/>
        </w:rPr>
      </w:pPr>
      <w:bookmarkStart w:id="23" w:name="bt投标书"/>
      <w:bookmarkEnd w:id="23"/>
      <w:bookmarkStart w:id="24" w:name="bt附件"/>
      <w:bookmarkEnd w:id="24"/>
      <w:bookmarkStart w:id="25" w:name="_Toc194467285"/>
      <w:r>
        <w:rPr>
          <w:rFonts w:hint="eastAsia" w:ascii="宋体" w:hAnsi="宋体" w:cs="宋体"/>
          <w:b/>
          <w:bCs/>
          <w:sz w:val="24"/>
          <w:szCs w:val="20"/>
        </w:rPr>
        <w:t>第一章  投标文件的格式</w:t>
      </w:r>
      <w:bookmarkEnd w:id="25"/>
    </w:p>
    <w:p w14:paraId="6F20C5E9">
      <w:pPr>
        <w:spacing w:line="360" w:lineRule="exact"/>
        <w:ind w:firstLine="422" w:firstLineChars="200"/>
        <w:rPr>
          <w:rFonts w:ascii="宋体" w:hAnsi="宋体"/>
          <w:b/>
          <w:snapToGrid w:val="0"/>
          <w:color w:val="FF0000"/>
          <w:kern w:val="0"/>
        </w:rPr>
      </w:pPr>
      <w:r>
        <w:rPr>
          <w:rFonts w:hint="eastAsia" w:ascii="宋体" w:hAnsi="宋体"/>
          <w:b/>
          <w:snapToGrid w:val="0"/>
          <w:color w:val="FF0000"/>
          <w:kern w:val="0"/>
          <w:highlight w:val="yellow"/>
        </w:rPr>
        <w:t>投标文件扫描成.pdf同时上传至“报名方案”、“报名附件”。（注意：投标供应商上传至“报名方案”、“报名附件”的投标文件内容需一致，上传不一致的，以“报名方案”的投标文件为准。）</w:t>
      </w:r>
    </w:p>
    <w:p w14:paraId="022A3658">
      <w:pPr>
        <w:spacing w:line="360" w:lineRule="exact"/>
        <w:rPr>
          <w:rFonts w:ascii="仿宋_GB2312" w:eastAsia="仿宋_GB2312"/>
          <w:color w:val="FF0000"/>
          <w:sz w:val="24"/>
        </w:rPr>
      </w:pPr>
    </w:p>
    <w:p w14:paraId="2A368FEA">
      <w:pPr>
        <w:spacing w:line="360" w:lineRule="exact"/>
        <w:ind w:firstLine="422" w:firstLineChars="200"/>
        <w:rPr>
          <w:b/>
          <w:color w:val="FF0000"/>
          <w:szCs w:val="21"/>
        </w:rPr>
      </w:pPr>
      <w:r>
        <w:rPr>
          <w:rFonts w:hint="eastAsia"/>
          <w:b/>
          <w:color w:val="FF0000"/>
          <w:szCs w:val="21"/>
        </w:rPr>
        <w:t>温馨提示：</w:t>
      </w:r>
    </w:p>
    <w:p w14:paraId="37108FF3">
      <w:pPr>
        <w:spacing w:line="360" w:lineRule="exact"/>
        <w:ind w:firstLine="422" w:firstLineChars="200"/>
        <w:rPr>
          <w:rFonts w:ascii="宋体" w:hAnsi="宋体"/>
          <w:color w:val="FF0000"/>
          <w:szCs w:val="21"/>
        </w:rPr>
      </w:pPr>
      <w:r>
        <w:rPr>
          <w:rFonts w:hint="eastAsia"/>
          <w:b/>
          <w:color w:val="FF0000"/>
          <w:szCs w:val="21"/>
        </w:rPr>
        <w:t>以下内容请供应商编写投标文件时重点关注，避免因格式问题出现失误，进而导致投标无效。以下内容属于常见失误情形：</w:t>
      </w:r>
    </w:p>
    <w:p w14:paraId="6A591959">
      <w:pPr>
        <w:spacing w:line="360" w:lineRule="exact"/>
        <w:ind w:firstLine="480"/>
        <w:rPr>
          <w:rFonts w:ascii="宋体" w:hAnsi="宋体"/>
          <w:color w:val="000000"/>
          <w:szCs w:val="21"/>
        </w:rPr>
      </w:pPr>
      <w:r>
        <w:rPr>
          <w:rFonts w:hint="eastAsia" w:ascii="宋体" w:hAnsi="宋体"/>
          <w:color w:val="000000"/>
          <w:szCs w:val="21"/>
        </w:rPr>
        <w:t>1.《</w:t>
      </w:r>
      <w:r>
        <w:rPr>
          <w:rFonts w:hint="eastAsia" w:ascii="宋体" w:hAnsi="宋体"/>
          <w:color w:val="000000"/>
          <w:szCs w:val="21"/>
          <w:lang w:eastAsia="zh-CN"/>
        </w:rPr>
        <w:t>政府采购投标及履约承诺函</w:t>
      </w:r>
      <w:r>
        <w:rPr>
          <w:rFonts w:hint="eastAsia" w:ascii="宋体" w:hAnsi="宋体"/>
          <w:color w:val="000000"/>
          <w:szCs w:val="21"/>
        </w:rPr>
        <w:t>》、《法定代表人（负责人）资格证明书》、《投标文件签署授权委托书》、《分项报价清单》未按照招标文件规定的样式及要求填写；</w:t>
      </w:r>
    </w:p>
    <w:p w14:paraId="1061191F">
      <w:pPr>
        <w:spacing w:line="360" w:lineRule="exact"/>
        <w:ind w:firstLine="480"/>
        <w:rPr>
          <w:rFonts w:ascii="宋体" w:hAnsi="宋体"/>
          <w:color w:val="000000"/>
          <w:szCs w:val="21"/>
        </w:rPr>
      </w:pPr>
      <w:r>
        <w:rPr>
          <w:rFonts w:hint="eastAsia" w:ascii="宋体" w:hAnsi="宋体"/>
          <w:color w:val="000000"/>
          <w:szCs w:val="21"/>
        </w:rPr>
        <w:t>2.《</w:t>
      </w:r>
      <w:r>
        <w:rPr>
          <w:rFonts w:hint="eastAsia" w:ascii="宋体" w:hAnsi="宋体"/>
          <w:color w:val="000000"/>
          <w:szCs w:val="21"/>
          <w:lang w:eastAsia="zh-CN"/>
        </w:rPr>
        <w:t>政府采购投标及履约承诺函</w:t>
      </w:r>
      <w:r>
        <w:rPr>
          <w:rFonts w:hint="eastAsia" w:ascii="宋体" w:hAnsi="宋体"/>
          <w:color w:val="000000"/>
          <w:szCs w:val="21"/>
        </w:rPr>
        <w:t>》中的抬头、项目编号、项目名称、投标供应商名称、法定代表人或其委托代理人的名称、日期填写错误；</w:t>
      </w:r>
    </w:p>
    <w:p w14:paraId="3AC980C5">
      <w:pPr>
        <w:spacing w:line="360" w:lineRule="exact"/>
        <w:rPr>
          <w:rFonts w:ascii="宋体" w:hAnsi="宋体"/>
          <w:color w:val="000000"/>
          <w:szCs w:val="21"/>
        </w:rPr>
      </w:pPr>
      <w:r>
        <w:rPr>
          <w:rFonts w:hint="eastAsia" w:ascii="宋体" w:hAnsi="宋体"/>
          <w:color w:val="000000"/>
          <w:szCs w:val="21"/>
        </w:rPr>
        <w:t>　　3.《法定代表人（负责人）资格证明书》中的姓名、身份证号填写错误，未附法定代表人（负责人）的身份证扫描件（正反两面）；</w:t>
      </w:r>
    </w:p>
    <w:p w14:paraId="0114F1E8">
      <w:pPr>
        <w:spacing w:line="360" w:lineRule="exact"/>
        <w:rPr>
          <w:rFonts w:ascii="宋体" w:hAnsi="宋体"/>
          <w:color w:val="000000"/>
          <w:szCs w:val="21"/>
        </w:rPr>
      </w:pPr>
      <w:r>
        <w:rPr>
          <w:rFonts w:hint="eastAsia" w:ascii="宋体" w:hAnsi="宋体"/>
          <w:color w:val="000000"/>
          <w:szCs w:val="21"/>
        </w:rPr>
        <w:t>　　4.《投标文件签署授权委托书》中的委托人的姓名、身份证号填写错误，受托人（代理人）的姓名、身份证号填写错误，授权委托日期填写错误，未附受托人（代理人）的身份证扫描件（正反两面）。</w:t>
      </w:r>
    </w:p>
    <w:p w14:paraId="2CA48D71">
      <w:pPr>
        <w:rPr>
          <w:rFonts w:ascii="仿宋_GB2312" w:eastAsia="仿宋_GB2312"/>
          <w:sz w:val="24"/>
          <w:lang w:val="en"/>
        </w:rPr>
      </w:pPr>
    </w:p>
    <w:p w14:paraId="3B33CFF6">
      <w:pPr>
        <w:widowControl/>
        <w:jc w:val="left"/>
        <w:rPr>
          <w:rFonts w:ascii="宋体" w:hAnsi="宋体" w:cs="宋体"/>
          <w:b/>
          <w:sz w:val="28"/>
          <w:szCs w:val="32"/>
        </w:rPr>
      </w:pPr>
      <w:r>
        <w:br w:type="page"/>
      </w:r>
    </w:p>
    <w:p w14:paraId="1A82277C">
      <w:pPr>
        <w:pStyle w:val="3"/>
        <w:jc w:val="center"/>
        <w:rPr>
          <w:rFonts w:ascii="Arial" w:hAnsi="Arial" w:eastAsia="黑体"/>
          <w:b w:val="0"/>
          <w:szCs w:val="28"/>
        </w:rPr>
      </w:pPr>
      <w:r>
        <w:rPr>
          <w:rFonts w:hint="eastAsia" w:ascii="Arial" w:hAnsi="Arial" w:eastAsia="黑体"/>
          <w:b w:val="0"/>
          <w:szCs w:val="28"/>
        </w:rPr>
        <w:t>一、关键信息</w:t>
      </w:r>
    </w:p>
    <w:p w14:paraId="1A3DF304">
      <w:pPr>
        <w:pStyle w:val="4"/>
        <w:jc w:val="center"/>
        <w:rPr>
          <w:b w:val="0"/>
          <w:sz w:val="24"/>
          <w:szCs w:val="24"/>
        </w:rPr>
      </w:pPr>
      <w:r>
        <w:rPr>
          <w:rFonts w:hint="eastAsia"/>
          <w:b w:val="0"/>
          <w:sz w:val="24"/>
          <w:szCs w:val="24"/>
        </w:rPr>
        <w:t>（一）开标一览表</w:t>
      </w:r>
    </w:p>
    <w:tbl>
      <w:tblPr>
        <w:tblStyle w:val="34"/>
        <w:tblW w:w="8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7"/>
        <w:gridCol w:w="2527"/>
        <w:gridCol w:w="1680"/>
        <w:gridCol w:w="1849"/>
      </w:tblGrid>
      <w:tr w14:paraId="2F97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87"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55C49113">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项目名称</w:t>
            </w:r>
          </w:p>
        </w:tc>
        <w:tc>
          <w:tcPr>
            <w:tcW w:w="2527"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6197E09E">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投标总价</w:t>
            </w:r>
          </w:p>
        </w:tc>
        <w:tc>
          <w:tcPr>
            <w:tcW w:w="1680"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796DD1A3">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rPr>
                <w:rFonts w:hint="eastAsia"/>
              </w:rPr>
              <w:t>交货期</w:t>
            </w:r>
          </w:p>
        </w:tc>
        <w:tc>
          <w:tcPr>
            <w:tcW w:w="1849"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15A0D763">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备注</w:t>
            </w:r>
            <w:r>
              <w:rPr>
                <w:rFonts w:hint="eastAsia"/>
              </w:rPr>
              <w:t>（</w:t>
            </w:r>
            <w:r>
              <w:rPr>
                <w:rFonts w:hint="eastAsia" w:ascii="宋体" w:hAnsi="宋体"/>
                <w:szCs w:val="21"/>
              </w:rPr>
              <w:t>可选填</w:t>
            </w:r>
            <w:r>
              <w:rPr>
                <w:rFonts w:hint="eastAsia"/>
              </w:rPr>
              <w:t>）</w:t>
            </w:r>
          </w:p>
        </w:tc>
      </w:tr>
      <w:tr w14:paraId="0E6F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87" w:type="dxa"/>
            <w:tcBorders>
              <w:top w:val="single" w:color="auto" w:sz="4" w:space="0"/>
              <w:left w:val="single" w:color="auto" w:sz="4" w:space="0"/>
              <w:bottom w:val="single" w:color="auto" w:sz="4" w:space="0"/>
              <w:right w:val="single" w:color="auto" w:sz="4" w:space="0"/>
            </w:tcBorders>
          </w:tcPr>
          <w:p w14:paraId="4F721E9C">
            <w:pPr>
              <w:tabs>
                <w:tab w:val="left" w:pos="654"/>
                <w:tab w:val="left" w:pos="1734"/>
                <w:tab w:val="left" w:pos="2814"/>
                <w:tab w:val="left" w:pos="3894"/>
                <w:tab w:val="left" w:pos="5334"/>
                <w:tab w:val="left" w:pos="6414"/>
                <w:tab w:val="left" w:pos="7254"/>
                <w:tab w:val="left" w:pos="8574"/>
                <w:tab w:val="left" w:pos="9654"/>
              </w:tabs>
              <w:spacing w:line="360" w:lineRule="auto"/>
            </w:pPr>
          </w:p>
        </w:tc>
        <w:tc>
          <w:tcPr>
            <w:tcW w:w="2527" w:type="dxa"/>
            <w:tcBorders>
              <w:top w:val="single" w:color="auto" w:sz="4" w:space="0"/>
              <w:left w:val="single" w:color="auto" w:sz="4" w:space="0"/>
              <w:bottom w:val="single" w:color="auto" w:sz="4" w:space="0"/>
              <w:right w:val="single" w:color="auto" w:sz="4" w:space="0"/>
            </w:tcBorders>
          </w:tcPr>
          <w:p w14:paraId="29FA93B1">
            <w:pPr>
              <w:tabs>
                <w:tab w:val="left" w:pos="654"/>
                <w:tab w:val="left" w:pos="1734"/>
                <w:tab w:val="left" w:pos="2814"/>
                <w:tab w:val="left" w:pos="3894"/>
                <w:tab w:val="left" w:pos="5334"/>
                <w:tab w:val="left" w:pos="6414"/>
                <w:tab w:val="left" w:pos="7254"/>
                <w:tab w:val="left" w:pos="8574"/>
                <w:tab w:val="left" w:pos="9654"/>
              </w:tabs>
              <w:spacing w:line="360" w:lineRule="auto"/>
            </w:pPr>
            <w:r>
              <w:t>大写：</w:t>
            </w:r>
          </w:p>
          <w:p w14:paraId="14EFB77E">
            <w:pPr>
              <w:tabs>
                <w:tab w:val="left" w:pos="654"/>
                <w:tab w:val="left" w:pos="1734"/>
                <w:tab w:val="left" w:pos="2814"/>
                <w:tab w:val="left" w:pos="3894"/>
                <w:tab w:val="left" w:pos="5334"/>
                <w:tab w:val="left" w:pos="6414"/>
                <w:tab w:val="left" w:pos="7254"/>
                <w:tab w:val="left" w:pos="8574"/>
                <w:tab w:val="left" w:pos="9654"/>
              </w:tabs>
              <w:spacing w:line="360" w:lineRule="auto"/>
            </w:pPr>
            <w:r>
              <w:t>小写：</w:t>
            </w:r>
          </w:p>
        </w:tc>
        <w:tc>
          <w:tcPr>
            <w:tcW w:w="1680" w:type="dxa"/>
            <w:tcBorders>
              <w:top w:val="single" w:color="auto" w:sz="4" w:space="0"/>
              <w:left w:val="single" w:color="auto" w:sz="4" w:space="0"/>
              <w:bottom w:val="single" w:color="auto" w:sz="4" w:space="0"/>
              <w:right w:val="single" w:color="auto" w:sz="4" w:space="0"/>
            </w:tcBorders>
          </w:tcPr>
          <w:p w14:paraId="7167C588">
            <w:pPr>
              <w:tabs>
                <w:tab w:val="left" w:pos="654"/>
                <w:tab w:val="left" w:pos="1734"/>
                <w:tab w:val="left" w:pos="2814"/>
                <w:tab w:val="left" w:pos="3894"/>
                <w:tab w:val="left" w:pos="5334"/>
                <w:tab w:val="left" w:pos="6414"/>
                <w:tab w:val="left" w:pos="7254"/>
                <w:tab w:val="left" w:pos="8574"/>
                <w:tab w:val="left" w:pos="9654"/>
              </w:tabs>
              <w:spacing w:line="360" w:lineRule="auto"/>
            </w:pPr>
          </w:p>
        </w:tc>
        <w:tc>
          <w:tcPr>
            <w:tcW w:w="1849" w:type="dxa"/>
            <w:tcBorders>
              <w:top w:val="single" w:color="auto" w:sz="4" w:space="0"/>
              <w:left w:val="single" w:color="auto" w:sz="4" w:space="0"/>
              <w:bottom w:val="single" w:color="auto" w:sz="4" w:space="0"/>
              <w:right w:val="single" w:color="auto" w:sz="4" w:space="0"/>
            </w:tcBorders>
          </w:tcPr>
          <w:p w14:paraId="3390CC3F">
            <w:pPr>
              <w:tabs>
                <w:tab w:val="left" w:pos="654"/>
                <w:tab w:val="left" w:pos="1734"/>
                <w:tab w:val="left" w:pos="2814"/>
                <w:tab w:val="left" w:pos="3894"/>
                <w:tab w:val="left" w:pos="5334"/>
                <w:tab w:val="left" w:pos="6414"/>
                <w:tab w:val="left" w:pos="7254"/>
                <w:tab w:val="left" w:pos="8574"/>
                <w:tab w:val="left" w:pos="9654"/>
              </w:tabs>
              <w:spacing w:line="360" w:lineRule="auto"/>
            </w:pPr>
          </w:p>
        </w:tc>
      </w:tr>
    </w:tbl>
    <w:p w14:paraId="10FC25C9"/>
    <w:p w14:paraId="6EB52F78">
      <w:pPr>
        <w:widowControl/>
        <w:jc w:val="left"/>
      </w:pPr>
      <w:r>
        <w:br w:type="page"/>
      </w:r>
    </w:p>
    <w:p w14:paraId="191B1FC1"/>
    <w:p w14:paraId="36B05051">
      <w:pPr>
        <w:pStyle w:val="4"/>
        <w:jc w:val="center"/>
        <w:rPr>
          <w:rFonts w:hint="eastAsia" w:ascii="黑体" w:eastAsia="黑体"/>
          <w:b w:val="0"/>
          <w:kern w:val="0"/>
          <w:sz w:val="24"/>
          <w:lang w:eastAsia="zh-CN"/>
        </w:rPr>
      </w:pPr>
      <w:r>
        <w:rPr>
          <w:rFonts w:hint="eastAsia"/>
          <w:b w:val="0"/>
          <w:sz w:val="24"/>
          <w:szCs w:val="24"/>
        </w:rPr>
        <w:t>（二）</w:t>
      </w:r>
      <w:r>
        <w:rPr>
          <w:rFonts w:hint="eastAsia" w:ascii="黑体"/>
          <w:b w:val="0"/>
          <w:kern w:val="0"/>
          <w:sz w:val="24"/>
          <w:lang w:eastAsia="zh-CN"/>
        </w:rPr>
        <w:t>政府采购投标及履约承诺函</w:t>
      </w:r>
    </w:p>
    <w:p w14:paraId="7D6D5C07">
      <w:pPr>
        <w:keepNext w:val="0"/>
        <w:keepLines w:val="0"/>
        <w:pageBreakBefore w:val="0"/>
        <w:kinsoku/>
        <w:wordWrap/>
        <w:overflowPunct/>
        <w:topLinePunct w:val="0"/>
        <w:autoSpaceDE/>
        <w:autoSpaceDN/>
        <w:bidi w:val="0"/>
        <w:adjustRightInd/>
        <w:snapToGrid/>
        <w:spacing w:line="360" w:lineRule="exact"/>
        <w:ind w:firstLine="0" w:firstLineChars="0"/>
        <w:textAlignment w:val="auto"/>
        <w:outlineLvl w:val="9"/>
        <w:rPr>
          <w:rFonts w:hint="default" w:ascii="宋体" w:hAnsi="宋体" w:eastAsia="宋体" w:cs="宋体"/>
          <w:b/>
          <w:bCs/>
          <w:color w:val="FF0000"/>
          <w:spacing w:val="0"/>
          <w:sz w:val="21"/>
          <w:szCs w:val="21"/>
          <w:u w:val="single"/>
          <w:lang w:val="en-US" w:eastAsia="zh-CN"/>
        </w:rPr>
      </w:pPr>
      <w:r>
        <w:rPr>
          <w:rFonts w:hint="eastAsia" w:ascii="宋体" w:hAnsi="宋体" w:eastAsia="宋体" w:cs="宋体"/>
          <w:color w:val="FF0000"/>
          <w:spacing w:val="0"/>
          <w:sz w:val="21"/>
          <w:szCs w:val="21"/>
        </w:rPr>
        <w:t>致：</w:t>
      </w:r>
      <w:r>
        <w:rPr>
          <w:rFonts w:hint="eastAsia" w:ascii="宋体" w:hAnsi="宋体" w:eastAsia="宋体" w:cs="宋体"/>
          <w:b/>
          <w:bCs/>
          <w:color w:val="FF0000"/>
          <w:spacing w:val="0"/>
          <w:sz w:val="21"/>
          <w:szCs w:val="21"/>
          <w:u w:val="single"/>
          <w:lang w:val="en-US" w:eastAsia="zh-CN"/>
        </w:rPr>
        <w:t>（采购人）</w:t>
      </w:r>
      <w:r>
        <w:rPr>
          <w:rFonts w:hint="eastAsia" w:ascii="宋体" w:hAnsi="宋体" w:cs="宋体"/>
          <w:b/>
          <w:bCs/>
          <w:color w:val="FF0000"/>
          <w:spacing w:val="0"/>
          <w:sz w:val="21"/>
          <w:szCs w:val="21"/>
          <w:u w:val="single"/>
          <w:lang w:val="en-US" w:eastAsia="zh-CN"/>
        </w:rPr>
        <w:t xml:space="preserve">            </w:t>
      </w:r>
    </w:p>
    <w:p w14:paraId="1E092320">
      <w:pPr>
        <w:keepNext w:val="0"/>
        <w:keepLines w:val="0"/>
        <w:pageBreakBefore w:val="0"/>
        <w:kinsoku/>
        <w:wordWrap/>
        <w:overflowPunct/>
        <w:topLinePunct w:val="0"/>
        <w:autoSpaceDE/>
        <w:autoSpaceDN/>
        <w:bidi w:val="0"/>
        <w:adjustRightInd/>
        <w:snapToGrid/>
        <w:spacing w:line="360" w:lineRule="exact"/>
        <w:ind w:right="0"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承诺：</w:t>
      </w:r>
    </w:p>
    <w:p w14:paraId="2C3D9D19">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1.我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本招标项目所提供的货物或服务未侵犯知识产权。</w:t>
      </w:r>
    </w:p>
    <w:p w14:paraId="2C24E4E6">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2.我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参与本项目投标前三年内，在经营活动中没有重大违法记录。</w:t>
      </w:r>
    </w:p>
    <w:p w14:paraId="2E49DE55">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3.我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参与本项目政府采购活动时不存在被有关部门禁止参与政府采购活动且在有效期内的情况。</w:t>
      </w:r>
    </w:p>
    <w:p w14:paraId="16CA85FE">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lang w:eastAsia="zh-CN"/>
        </w:rPr>
      </w:pPr>
      <w:r>
        <w:rPr>
          <w:rFonts w:hint="eastAsia" w:ascii="宋体" w:hAnsi="宋体" w:eastAsia="宋体" w:cs="宋体"/>
          <w:spacing w:val="0"/>
          <w:sz w:val="21"/>
          <w:szCs w:val="21"/>
        </w:rPr>
        <w:t>4.我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具备《中华人民共和国政府采购法》第二十二条第一款规定的六项条件</w:t>
      </w:r>
      <w:r>
        <w:rPr>
          <w:rFonts w:hint="eastAsia" w:ascii="宋体" w:hAnsi="宋体" w:eastAsia="宋体" w:cs="宋体"/>
          <w:spacing w:val="0"/>
          <w:sz w:val="21"/>
          <w:szCs w:val="21"/>
          <w:lang w:eastAsia="zh-CN"/>
        </w:rPr>
        <w:t>。</w:t>
      </w:r>
    </w:p>
    <w:p w14:paraId="66D5CA95">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5.我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参与本项目政府采购活动时不存在《深圳市财政局政府采购供应商信用信息管理办法》（深财规〔2023〕3号）列明的严重违法失信行为。</w:t>
      </w:r>
    </w:p>
    <w:p w14:paraId="6BA5E28B">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b w:val="0"/>
          <w:spacing w:val="0"/>
          <w:kern w:val="2"/>
          <w:sz w:val="21"/>
          <w:szCs w:val="21"/>
          <w:lang w:val="en-US" w:eastAsia="zh-CN"/>
        </w:rPr>
      </w:pPr>
      <w:r>
        <w:rPr>
          <w:rFonts w:hint="eastAsia" w:ascii="宋体" w:hAnsi="宋体" w:eastAsia="宋体" w:cs="宋体"/>
          <w:b w:val="0"/>
          <w:spacing w:val="0"/>
          <w:kern w:val="2"/>
          <w:sz w:val="21"/>
          <w:szCs w:val="21"/>
          <w:lang w:val="en-US" w:eastAsia="zh-CN"/>
        </w:rPr>
        <w:t>6.我公司与参与本项目政府采购活动的其他</w:t>
      </w:r>
      <w:r>
        <w:rPr>
          <w:rFonts w:hint="eastAsia" w:ascii="宋体" w:hAnsi="宋体" w:eastAsia="宋体" w:cs="宋体"/>
          <w:b w:val="0"/>
          <w:spacing w:val="0"/>
          <w:kern w:val="2"/>
          <w:sz w:val="21"/>
          <w:szCs w:val="21"/>
        </w:rPr>
        <w:t>投标</w:t>
      </w:r>
      <w:r>
        <w:rPr>
          <w:rFonts w:hint="eastAsia" w:ascii="宋体" w:hAnsi="宋体" w:eastAsia="宋体" w:cs="宋体"/>
          <w:b w:val="0"/>
          <w:spacing w:val="0"/>
          <w:kern w:val="2"/>
          <w:sz w:val="21"/>
          <w:szCs w:val="21"/>
          <w:lang w:val="en-US" w:eastAsia="zh-CN"/>
        </w:rPr>
        <w:t>供应商不存在</w:t>
      </w:r>
      <w:r>
        <w:rPr>
          <w:rFonts w:hint="eastAsia" w:ascii="宋体" w:hAnsi="宋体" w:eastAsia="宋体" w:cs="宋体"/>
          <w:b w:val="0"/>
          <w:spacing w:val="0"/>
          <w:kern w:val="2"/>
          <w:sz w:val="21"/>
          <w:szCs w:val="21"/>
        </w:rPr>
        <w:t>法定代表人、主要经营负责人、项目投标授权代表人、项目负责人、主要技术人员为同一人、属同一单位或者在同一单位缴纳社会保险</w:t>
      </w:r>
      <w:r>
        <w:rPr>
          <w:rFonts w:hint="eastAsia" w:ascii="宋体" w:hAnsi="宋体" w:eastAsia="宋体" w:cs="宋体"/>
          <w:b w:val="0"/>
          <w:spacing w:val="0"/>
          <w:kern w:val="2"/>
          <w:sz w:val="21"/>
          <w:szCs w:val="21"/>
          <w:lang w:val="en-US" w:eastAsia="zh-CN"/>
        </w:rPr>
        <w:t>的情形，不存在</w:t>
      </w:r>
      <w:r>
        <w:rPr>
          <w:rFonts w:hint="eastAsia" w:ascii="宋体" w:hAnsi="宋体" w:eastAsia="宋体" w:cs="宋体"/>
          <w:b w:val="0"/>
          <w:spacing w:val="0"/>
          <w:kern w:val="2"/>
          <w:sz w:val="21"/>
          <w:szCs w:val="21"/>
        </w:rPr>
        <w:t>投标文件由同一单位或者同一人编制</w:t>
      </w:r>
      <w:r>
        <w:rPr>
          <w:rFonts w:hint="eastAsia" w:ascii="宋体" w:hAnsi="宋体" w:eastAsia="宋体" w:cs="宋体"/>
          <w:b w:val="0"/>
          <w:spacing w:val="0"/>
          <w:kern w:val="2"/>
          <w:sz w:val="21"/>
          <w:szCs w:val="21"/>
          <w:lang w:val="en-US" w:eastAsia="zh-CN"/>
        </w:rPr>
        <w:t>的情形。</w:t>
      </w:r>
    </w:p>
    <w:p w14:paraId="3ABA72A4">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b w:val="0"/>
          <w:spacing w:val="0"/>
          <w:kern w:val="2"/>
          <w:sz w:val="21"/>
          <w:szCs w:val="21"/>
          <w:lang w:eastAsia="zh-CN"/>
        </w:rPr>
      </w:pPr>
      <w:r>
        <w:rPr>
          <w:rFonts w:hint="eastAsia" w:ascii="宋体" w:hAnsi="宋体" w:eastAsia="宋体" w:cs="宋体"/>
          <w:b w:val="0"/>
          <w:spacing w:val="0"/>
          <w:kern w:val="2"/>
          <w:sz w:val="21"/>
          <w:szCs w:val="21"/>
          <w:lang w:val="en-US" w:eastAsia="zh-CN"/>
        </w:rPr>
        <w:t>7</w:t>
      </w:r>
      <w:r>
        <w:rPr>
          <w:rFonts w:hint="eastAsia" w:ascii="宋体" w:hAnsi="宋体" w:eastAsia="宋体" w:cs="宋体"/>
          <w:b w:val="0"/>
          <w:spacing w:val="0"/>
          <w:kern w:val="2"/>
          <w:sz w:val="21"/>
          <w:szCs w:val="21"/>
        </w:rPr>
        <w:t>.我</w:t>
      </w:r>
      <w:r>
        <w:rPr>
          <w:rFonts w:hint="eastAsia" w:ascii="宋体" w:hAnsi="宋体" w:eastAsia="宋体" w:cs="宋体"/>
          <w:b w:val="0"/>
          <w:spacing w:val="0"/>
          <w:kern w:val="2"/>
          <w:sz w:val="21"/>
          <w:szCs w:val="21"/>
          <w:lang w:eastAsia="zh-CN"/>
        </w:rPr>
        <w:t>公司</w:t>
      </w:r>
      <w:r>
        <w:rPr>
          <w:rFonts w:hint="eastAsia" w:ascii="宋体" w:hAnsi="宋体" w:eastAsia="宋体" w:cs="宋体"/>
          <w:b w:val="0"/>
          <w:spacing w:val="0"/>
          <w:kern w:val="2"/>
          <w:sz w:val="21"/>
          <w:szCs w:val="21"/>
        </w:rPr>
        <w:t>与</w:t>
      </w:r>
      <w:r>
        <w:rPr>
          <w:rFonts w:hint="eastAsia" w:ascii="宋体" w:hAnsi="宋体" w:eastAsia="宋体" w:cs="宋体"/>
          <w:b w:val="0"/>
          <w:spacing w:val="0"/>
          <w:kern w:val="2"/>
          <w:sz w:val="21"/>
          <w:szCs w:val="21"/>
          <w:lang w:val="en-US" w:eastAsia="zh-CN"/>
        </w:rPr>
        <w:t>参与本项目政府采购活动的</w:t>
      </w:r>
      <w:r>
        <w:rPr>
          <w:rFonts w:hint="eastAsia" w:ascii="宋体" w:hAnsi="宋体" w:eastAsia="宋体" w:cs="宋体"/>
          <w:b w:val="0"/>
          <w:spacing w:val="0"/>
          <w:kern w:val="2"/>
          <w:sz w:val="21"/>
          <w:szCs w:val="21"/>
        </w:rPr>
        <w:t>其他投标供应商不存在单位负责人为同一人或者存在直接控股、管理关系</w:t>
      </w:r>
      <w:r>
        <w:rPr>
          <w:rFonts w:hint="eastAsia" w:ascii="宋体" w:hAnsi="宋体" w:eastAsia="宋体" w:cs="宋体"/>
          <w:b w:val="0"/>
          <w:spacing w:val="0"/>
          <w:kern w:val="2"/>
          <w:sz w:val="21"/>
          <w:szCs w:val="21"/>
          <w:lang w:eastAsia="zh-CN"/>
        </w:rPr>
        <w:t>。</w:t>
      </w:r>
    </w:p>
    <w:p w14:paraId="4F1D80C6">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b w:val="0"/>
          <w:spacing w:val="0"/>
          <w:kern w:val="2"/>
          <w:sz w:val="21"/>
          <w:szCs w:val="21"/>
          <w:lang w:val="en-US" w:eastAsia="zh-CN"/>
        </w:rPr>
        <w:t>8.我公司未</w:t>
      </w:r>
      <w:r>
        <w:rPr>
          <w:rStyle w:val="182"/>
          <w:rFonts w:hint="eastAsia" w:ascii="宋体" w:hAnsi="宋体" w:eastAsia="宋体" w:cs="宋体"/>
          <w:b w:val="0"/>
          <w:i w:val="0"/>
          <w:color w:val="000000"/>
          <w:spacing w:val="-6"/>
          <w:sz w:val="21"/>
          <w:szCs w:val="21"/>
          <w:lang w:eastAsia="zh-CN"/>
        </w:rPr>
        <w:t>为</w:t>
      </w:r>
      <w:r>
        <w:rPr>
          <w:rStyle w:val="182"/>
          <w:rFonts w:hint="eastAsia" w:ascii="宋体" w:hAnsi="宋体" w:eastAsia="宋体" w:cs="宋体"/>
          <w:b w:val="0"/>
          <w:i w:val="0"/>
          <w:color w:val="000000"/>
          <w:spacing w:val="-6"/>
          <w:sz w:val="21"/>
          <w:szCs w:val="21"/>
          <w:lang w:val="en-US" w:eastAsia="zh-CN"/>
        </w:rPr>
        <w:t>本</w:t>
      </w:r>
      <w:r>
        <w:rPr>
          <w:rStyle w:val="182"/>
          <w:rFonts w:hint="eastAsia" w:ascii="宋体" w:hAnsi="宋体" w:eastAsia="宋体" w:cs="宋体"/>
          <w:b w:val="0"/>
          <w:i w:val="0"/>
          <w:color w:val="000000"/>
          <w:spacing w:val="-6"/>
          <w:sz w:val="21"/>
          <w:szCs w:val="21"/>
          <w:lang w:eastAsia="zh-CN"/>
        </w:rPr>
        <w:t>项目提供整体设计、规范编制或者项目管理、监理、检测等服务。</w:t>
      </w:r>
    </w:p>
    <w:p w14:paraId="409E2141">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9</w:t>
      </w:r>
      <w:r>
        <w:rPr>
          <w:rFonts w:hint="eastAsia" w:ascii="宋体" w:hAnsi="宋体" w:eastAsia="宋体" w:cs="宋体"/>
          <w:spacing w:val="0"/>
          <w:sz w:val="21"/>
          <w:szCs w:val="21"/>
        </w:rPr>
        <w:t>.我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已认真核实了投标文件的全部内容，所有资料均为真实资料。我单位对投标文件中全部投标资料的真实性负责，如被证实我单位的投标文件中存在虚假资料的，则视为我单位隐瞒真实情况、提供虚假资料。</w:t>
      </w:r>
    </w:p>
    <w:p w14:paraId="3B02741D">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lang w:eastAsia="zh-CN"/>
        </w:rPr>
      </w:pPr>
      <w:r>
        <w:rPr>
          <w:rFonts w:hint="eastAsia" w:ascii="宋体" w:hAnsi="宋体" w:eastAsia="宋体" w:cs="宋体"/>
          <w:spacing w:val="0"/>
          <w:sz w:val="21"/>
          <w:szCs w:val="21"/>
        </w:rPr>
        <w:t>1</w:t>
      </w:r>
      <w:r>
        <w:rPr>
          <w:rFonts w:hint="eastAsia" w:ascii="宋体" w:hAnsi="宋体" w:eastAsia="宋体" w:cs="宋体"/>
          <w:spacing w:val="0"/>
          <w:sz w:val="21"/>
          <w:szCs w:val="21"/>
          <w:lang w:val="en-US" w:eastAsia="zh-CN"/>
        </w:rPr>
        <w:t>0</w:t>
      </w:r>
      <w:r>
        <w:rPr>
          <w:rFonts w:hint="eastAsia" w:ascii="宋体" w:hAnsi="宋体" w:eastAsia="宋体" w:cs="宋体"/>
          <w:spacing w:val="0"/>
          <w:sz w:val="21"/>
          <w:szCs w:val="21"/>
        </w:rPr>
        <w:t>.我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承诺</w:t>
      </w:r>
      <w:r>
        <w:rPr>
          <w:rFonts w:hint="eastAsia" w:ascii="宋体" w:hAnsi="宋体" w:eastAsia="宋体" w:cs="宋体"/>
          <w:spacing w:val="0"/>
          <w:sz w:val="21"/>
          <w:szCs w:val="21"/>
          <w:lang w:val="en-US" w:eastAsia="zh-CN"/>
        </w:rPr>
        <w:t>不以联合体的形式参与本项目投标，</w:t>
      </w:r>
      <w:r>
        <w:rPr>
          <w:rFonts w:hint="eastAsia" w:ascii="宋体" w:hAnsi="宋体" w:eastAsia="宋体" w:cs="宋体"/>
          <w:spacing w:val="0"/>
          <w:sz w:val="21"/>
          <w:szCs w:val="21"/>
        </w:rPr>
        <w:t>中标后项目不转包，</w:t>
      </w:r>
      <w:r>
        <w:rPr>
          <w:rFonts w:hint="eastAsia" w:ascii="宋体" w:hAnsi="宋体" w:eastAsia="宋体" w:cs="宋体"/>
          <w:spacing w:val="0"/>
          <w:sz w:val="21"/>
          <w:szCs w:val="21"/>
          <w:lang w:val="en-US" w:eastAsia="zh-CN"/>
        </w:rPr>
        <w:t>不</w:t>
      </w:r>
      <w:r>
        <w:rPr>
          <w:rFonts w:hint="eastAsia" w:ascii="宋体" w:hAnsi="宋体" w:eastAsia="宋体" w:cs="宋体"/>
          <w:spacing w:val="0"/>
          <w:sz w:val="21"/>
          <w:szCs w:val="21"/>
        </w:rPr>
        <w:t>分包。</w:t>
      </w:r>
    </w:p>
    <w:p w14:paraId="12094485">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11</w:t>
      </w:r>
      <w:r>
        <w:rPr>
          <w:rFonts w:hint="eastAsia" w:ascii="宋体" w:hAnsi="宋体" w:eastAsia="宋体" w:cs="宋体"/>
          <w:spacing w:val="0"/>
          <w:sz w:val="21"/>
          <w:szCs w:val="21"/>
        </w:rPr>
        <w:t>.我公司参与本项目政府采购活动，严格遵守政府采购相关法律，做到诚实，不造假，不围标、串标、陪标。我公司已清楚，如违反上述要求，将作无效响应处理，被列入不良记录名单并在网上曝光，同时将被提请政府采购监督管理部门给予一定年限内禁止参与政府采购活动或其他处罚。</w:t>
      </w:r>
    </w:p>
    <w:p w14:paraId="3B23A1CA">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12</w:t>
      </w:r>
      <w:r>
        <w:rPr>
          <w:rFonts w:hint="eastAsia" w:ascii="宋体" w:hAnsi="宋体" w:eastAsia="宋体" w:cs="宋体"/>
          <w:spacing w:val="0"/>
          <w:sz w:val="21"/>
          <w:szCs w:val="21"/>
        </w:rPr>
        <w:t>.我公司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公司因违法行为被禁止参与政府采购活动或者存在其他重大违法行为的，采购人可以提前解除合同或者不予续签合同。</w:t>
      </w:r>
    </w:p>
    <w:p w14:paraId="32377D66">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13</w:t>
      </w:r>
      <w:r>
        <w:rPr>
          <w:rFonts w:hint="eastAsia" w:ascii="宋体" w:hAnsi="宋体" w:eastAsia="宋体" w:cs="宋体"/>
          <w:spacing w:val="0"/>
          <w:sz w:val="21"/>
          <w:szCs w:val="21"/>
        </w:rPr>
        <w:t>.我公司承诺本项目的报价不低于我公司的成本价，否则，我公司清楚将面临投标无效的风险；我公司承诺不恶意低价谋取成交；我公司对本项目的报价负责，成交后将严格按照本项目采购文件需求、签署的采购合同及我公司在报价响应中所作的全部承诺履行。我公司清楚，若我公司以“报价太低而无法履约”为理由放弃本项目成交资格时，愿意接受政府采购监督管理部门的处理。若我公司成为本项目成交供应商，我公司的报价明显低于其他参与政府采购供应商的报价时，我公司清楚，本项目将成为重点监管、重点验收项目，我公司将按时保质保量完成，并全力配合有关监管、验收工作；若我公司未按上述要求履约，我公司愿意接受政府采购监督管理部门的处理。</w:t>
      </w:r>
    </w:p>
    <w:p w14:paraId="46649C33">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spacing w:val="0"/>
          <w:sz w:val="21"/>
          <w:szCs w:val="21"/>
        </w:rPr>
        <w:t>以上承诺，如有违反，愿依照国家相关法律法规处理，并承担由此给采购人带来的损失。</w:t>
      </w:r>
    </w:p>
    <w:p w14:paraId="3CD79E8A">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p>
    <w:p w14:paraId="3338F1EF">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p>
    <w:p w14:paraId="7C6758F3">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jc w:val="center"/>
        <w:textAlignment w:val="auto"/>
        <w:outlineLvl w:val="9"/>
        <w:rPr>
          <w:rFonts w:hint="default" w:ascii="宋体" w:hAnsi="宋体" w:eastAsia="宋体" w:cs="宋体"/>
          <w:color w:val="FF0000"/>
          <w:spacing w:val="0"/>
          <w:sz w:val="21"/>
          <w:szCs w:val="21"/>
          <w:u w:val="single"/>
          <w:lang w:val="en-US" w:eastAsia="zh-CN"/>
        </w:rPr>
      </w:pPr>
      <w:r>
        <w:rPr>
          <w:rFonts w:hint="eastAsia" w:ascii="宋体" w:hAnsi="宋体" w:eastAsia="宋体" w:cs="宋体"/>
          <w:color w:val="auto"/>
          <w:spacing w:val="0"/>
          <w:sz w:val="21"/>
          <w:szCs w:val="21"/>
          <w:lang w:val="en-US" w:eastAsia="zh-CN"/>
        </w:rPr>
        <w:t xml:space="preserve">                          </w:t>
      </w:r>
      <w:r>
        <w:rPr>
          <w:rFonts w:hint="eastAsia" w:ascii="宋体" w:hAnsi="宋体" w:eastAsia="宋体" w:cs="宋体"/>
          <w:color w:val="FF0000"/>
          <w:spacing w:val="0"/>
          <w:sz w:val="21"/>
          <w:szCs w:val="21"/>
          <w:lang w:val="en-US" w:eastAsia="zh-CN"/>
        </w:rPr>
        <w:t xml:space="preserve"> </w:t>
      </w:r>
      <w:r>
        <w:rPr>
          <w:rFonts w:hint="eastAsia" w:ascii="宋体" w:hAnsi="宋体" w:eastAsia="宋体" w:cs="宋体"/>
          <w:color w:val="FF0000"/>
          <w:spacing w:val="0"/>
          <w:sz w:val="21"/>
          <w:szCs w:val="21"/>
        </w:rPr>
        <w:t>投标供应商</w:t>
      </w:r>
      <w:r>
        <w:rPr>
          <w:rFonts w:hint="eastAsia" w:ascii="宋体" w:hAnsi="宋体" w:eastAsia="宋体" w:cs="宋体"/>
          <w:color w:val="FF0000"/>
          <w:spacing w:val="0"/>
          <w:sz w:val="21"/>
          <w:szCs w:val="21"/>
          <w:lang w:eastAsia="zh-CN"/>
        </w:rPr>
        <w:t>名称：</w:t>
      </w:r>
      <w:r>
        <w:rPr>
          <w:rFonts w:hint="eastAsia" w:ascii="宋体" w:hAnsi="宋体" w:cs="宋体"/>
          <w:color w:val="FF0000"/>
          <w:spacing w:val="0"/>
          <w:sz w:val="21"/>
          <w:szCs w:val="21"/>
          <w:u w:val="single"/>
          <w:lang w:val="en-US" w:eastAsia="zh-CN"/>
        </w:rPr>
        <w:t xml:space="preserve">                 </w:t>
      </w:r>
    </w:p>
    <w:p w14:paraId="52C2D83B">
      <w:pPr>
        <w:keepNext w:val="0"/>
        <w:keepLines w:val="0"/>
        <w:pageBreakBefore w:val="0"/>
        <w:widowControl/>
        <w:kinsoku/>
        <w:wordWrap/>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spacing w:val="-6"/>
          <w:sz w:val="21"/>
          <w:szCs w:val="21"/>
          <w:lang w:val="en-US" w:eastAsia="zh-CN"/>
        </w:rPr>
      </w:pPr>
      <w:r>
        <w:rPr>
          <w:rFonts w:hint="eastAsia" w:ascii="宋体" w:hAnsi="宋体" w:eastAsia="宋体" w:cs="宋体"/>
          <w:color w:val="FF0000"/>
          <w:spacing w:val="0"/>
          <w:sz w:val="21"/>
          <w:szCs w:val="21"/>
        </w:rPr>
        <w:t>日期：</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年</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月</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日</w:t>
      </w:r>
    </w:p>
    <w:p w14:paraId="2B58A1FC">
      <w:pPr>
        <w:spacing w:line="320" w:lineRule="exact"/>
        <w:jc w:val="both"/>
        <w:rPr>
          <w:color w:val="FF0000"/>
          <w:szCs w:val="21"/>
        </w:rPr>
      </w:pPr>
    </w:p>
    <w:p w14:paraId="6E6DC594">
      <w:pPr>
        <w:ind w:left="257"/>
        <w:jc w:val="right"/>
        <w:rPr>
          <w:rFonts w:ascii="宋体" w:hAnsi="宋体"/>
          <w:szCs w:val="21"/>
        </w:rPr>
      </w:pPr>
    </w:p>
    <w:p w14:paraId="6B02CA3C">
      <w:pPr>
        <w:widowControl/>
        <w:jc w:val="left"/>
        <w:rPr>
          <w:rFonts w:ascii="Arial" w:hAnsi="Arial" w:eastAsia="黑体"/>
          <w:bCs/>
          <w:sz w:val="24"/>
        </w:rPr>
      </w:pPr>
      <w:r>
        <w:rPr>
          <w:b/>
          <w:sz w:val="24"/>
        </w:rPr>
        <w:br w:type="page"/>
      </w:r>
    </w:p>
    <w:p w14:paraId="56D87776">
      <w:pPr>
        <w:keepNext/>
        <w:keepLines/>
        <w:spacing w:before="280" w:after="290" w:line="374" w:lineRule="auto"/>
        <w:jc w:val="center"/>
        <w:outlineLvl w:val="3"/>
        <w:rPr>
          <w:rFonts w:ascii="黑体" w:hAnsi="Arial" w:eastAsia="黑体"/>
          <w:bCs/>
          <w:sz w:val="24"/>
          <w:szCs w:val="28"/>
        </w:rPr>
      </w:pPr>
      <w:r>
        <w:rPr>
          <w:rFonts w:hint="eastAsia" w:ascii="Arial" w:hAnsi="Arial" w:eastAsia="黑体"/>
          <w:bCs/>
          <w:sz w:val="24"/>
        </w:rPr>
        <w:t>（三）</w:t>
      </w:r>
      <w:r>
        <w:rPr>
          <w:rFonts w:hint="eastAsia" w:ascii="黑体" w:hAnsi="Arial" w:eastAsia="黑体"/>
          <w:bCs/>
          <w:sz w:val="24"/>
          <w:szCs w:val="28"/>
        </w:rPr>
        <w:t>供应商资格证明文件</w:t>
      </w:r>
    </w:p>
    <w:p w14:paraId="47B7B014">
      <w:pPr>
        <w:spacing w:before="156" w:beforeLines="50"/>
        <w:ind w:firstLine="422" w:firstLineChars="200"/>
        <w:rPr>
          <w:b/>
          <w:bCs/>
          <w:color w:val="FF0000"/>
        </w:rPr>
      </w:pPr>
      <w:r>
        <w:rPr>
          <w:rFonts w:hint="eastAsia"/>
          <w:b/>
          <w:bCs/>
          <w:color w:val="FF0000"/>
        </w:rPr>
        <w:t>（特别提示：投标人须按本招标文件第一册第一章招标公告 “投标供应商资格要求”提供相关的资格证明资料，未提供或提供不完整、不符合要求的，将作投标无效处理，其中要求提供《</w:t>
      </w:r>
      <w:r>
        <w:rPr>
          <w:rFonts w:hint="eastAsia"/>
          <w:b/>
          <w:bCs/>
          <w:color w:val="FF0000"/>
          <w:lang w:eastAsia="zh-CN"/>
        </w:rPr>
        <w:t>政府采购投标及履约承诺函</w:t>
      </w:r>
      <w:r>
        <w:rPr>
          <w:rFonts w:hint="eastAsia"/>
          <w:b/>
          <w:bCs/>
          <w:color w:val="FF0000"/>
        </w:rPr>
        <w:t>》且已在“（二）《</w:t>
      </w:r>
      <w:r>
        <w:rPr>
          <w:rFonts w:hint="eastAsia"/>
          <w:b/>
          <w:bCs/>
          <w:color w:val="FF0000"/>
          <w:lang w:eastAsia="zh-CN"/>
        </w:rPr>
        <w:t>政府采购投标及履约承诺函</w:t>
      </w:r>
      <w:r>
        <w:rPr>
          <w:rFonts w:hint="eastAsia"/>
          <w:b/>
          <w:bCs/>
          <w:color w:val="FF0000"/>
        </w:rPr>
        <w:t>》”章节中提供了，此处可不重复提供。）</w:t>
      </w:r>
    </w:p>
    <w:p w14:paraId="48F62A3C">
      <w:pPr>
        <w:spacing w:before="156" w:beforeLines="50"/>
        <w:ind w:firstLine="422" w:firstLineChars="200"/>
        <w:rPr>
          <w:bCs/>
        </w:rPr>
      </w:pPr>
      <w:r>
        <w:rPr>
          <w:rFonts w:hint="eastAsia"/>
          <w:b/>
          <w:bCs/>
          <w:color w:val="FF0000"/>
        </w:rPr>
        <w:t>1、资格证明材料：</w:t>
      </w:r>
      <w:r>
        <w:rPr>
          <w:bCs/>
        </w:rPr>
        <w:t xml:space="preserve"> </w:t>
      </w:r>
    </w:p>
    <w:p w14:paraId="27D63031">
      <w:pPr>
        <w:keepNext/>
        <w:keepLines/>
        <w:spacing w:before="280" w:after="290" w:line="374" w:lineRule="auto"/>
        <w:jc w:val="center"/>
        <w:outlineLvl w:val="3"/>
        <w:rPr>
          <w:rFonts w:ascii="Arial" w:hAnsi="Arial" w:eastAsia="黑体"/>
          <w:bCs/>
          <w:sz w:val="28"/>
          <w:szCs w:val="28"/>
        </w:rPr>
      </w:pPr>
      <w:r>
        <w:rPr>
          <w:rFonts w:hint="eastAsia" w:ascii="Arial" w:hAnsi="Arial" w:eastAsia="黑体"/>
          <w:bCs/>
          <w:sz w:val="28"/>
          <w:szCs w:val="28"/>
        </w:rPr>
        <w:t>（1）供应商基本情况表</w:t>
      </w:r>
    </w:p>
    <w:tbl>
      <w:tblPr>
        <w:tblStyle w:val="35"/>
        <w:tblW w:w="9292" w:type="dxa"/>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072"/>
        <w:gridCol w:w="773"/>
        <w:gridCol w:w="1420"/>
        <w:gridCol w:w="1792"/>
        <w:gridCol w:w="1898"/>
        <w:gridCol w:w="1779"/>
      </w:tblGrid>
      <w:tr w14:paraId="5DAC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1630" w:type="dxa"/>
            <w:gridSpan w:val="2"/>
            <w:tcBorders>
              <w:top w:val="single" w:color="auto" w:sz="4" w:space="0"/>
              <w:left w:val="single" w:color="auto" w:sz="4" w:space="0"/>
              <w:bottom w:val="single" w:color="auto" w:sz="4" w:space="0"/>
              <w:right w:val="single" w:color="auto" w:sz="4" w:space="0"/>
            </w:tcBorders>
            <w:noWrap w:val="0"/>
            <w:vAlign w:val="center"/>
          </w:tcPr>
          <w:p w14:paraId="2878402A">
            <w:pPr>
              <w:jc w:val="center"/>
              <w:rPr>
                <w:rFonts w:hint="eastAsia" w:ascii="宋体" w:hAnsi="宋体" w:eastAsia="宋体" w:cs="宋体"/>
                <w:b w:val="0"/>
                <w:bCs w:val="0"/>
                <w:sz w:val="21"/>
                <w:szCs w:val="21"/>
              </w:rPr>
            </w:pPr>
            <w:r>
              <w:rPr>
                <w:rFonts w:hint="eastAsia" w:ascii="宋体" w:hAnsi="宋体" w:eastAsia="宋体" w:cs="宋体"/>
                <w:b/>
                <w:bCs/>
                <w:sz w:val="21"/>
                <w:szCs w:val="21"/>
              </w:rPr>
              <w:t>投标（响应）供应商</w:t>
            </w:r>
          </w:p>
        </w:tc>
        <w:tc>
          <w:tcPr>
            <w:tcW w:w="2193" w:type="dxa"/>
            <w:gridSpan w:val="2"/>
            <w:tcBorders>
              <w:top w:val="single" w:color="auto" w:sz="4" w:space="0"/>
              <w:left w:val="nil"/>
              <w:bottom w:val="single" w:color="auto" w:sz="4" w:space="0"/>
              <w:right w:val="single" w:color="auto" w:sz="4" w:space="0"/>
            </w:tcBorders>
            <w:noWrap w:val="0"/>
            <w:vAlign w:val="center"/>
          </w:tcPr>
          <w:p w14:paraId="18B92480">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20D7E75B">
            <w:pPr>
              <w:jc w:val="center"/>
              <w:rPr>
                <w:rFonts w:hint="eastAsia" w:ascii="宋体" w:hAnsi="宋体" w:eastAsia="宋体" w:cs="宋体"/>
                <w:b w:val="0"/>
                <w:bCs w:val="0"/>
                <w:sz w:val="21"/>
                <w:szCs w:val="21"/>
              </w:rPr>
            </w:pPr>
            <w:r>
              <w:rPr>
                <w:rFonts w:hint="eastAsia" w:ascii="宋体" w:hAnsi="宋体" w:eastAsia="宋体" w:cs="宋体"/>
                <w:b/>
                <w:bCs/>
                <w:sz w:val="21"/>
                <w:szCs w:val="21"/>
                <w:lang w:eastAsia="zh-CN"/>
              </w:rPr>
              <w:t>采购</w:t>
            </w:r>
            <w:r>
              <w:rPr>
                <w:rFonts w:hint="eastAsia" w:ascii="宋体" w:hAnsi="宋体" w:eastAsia="宋体" w:cs="宋体"/>
                <w:b/>
                <w:bCs/>
                <w:sz w:val="21"/>
                <w:szCs w:val="21"/>
              </w:rPr>
              <w:t>项目名称及编号</w:t>
            </w:r>
          </w:p>
        </w:tc>
        <w:tc>
          <w:tcPr>
            <w:tcW w:w="3677" w:type="dxa"/>
            <w:gridSpan w:val="2"/>
            <w:tcBorders>
              <w:top w:val="single" w:color="auto" w:sz="4" w:space="0"/>
              <w:left w:val="nil"/>
              <w:bottom w:val="single" w:color="auto" w:sz="4" w:space="0"/>
              <w:right w:val="single" w:color="auto" w:sz="4" w:space="0"/>
            </w:tcBorders>
            <w:noWrap w:val="0"/>
            <w:vAlign w:val="center"/>
          </w:tcPr>
          <w:p w14:paraId="3DA3923C">
            <w:pPr>
              <w:jc w:val="center"/>
              <w:rPr>
                <w:rFonts w:hint="eastAsia" w:ascii="宋体" w:hAnsi="宋体" w:eastAsia="宋体" w:cs="宋体"/>
                <w:b w:val="0"/>
                <w:bCs w:val="0"/>
                <w:sz w:val="21"/>
                <w:szCs w:val="21"/>
              </w:rPr>
            </w:pPr>
          </w:p>
        </w:tc>
      </w:tr>
      <w:tr w14:paraId="7FB7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72258326">
            <w:pPr>
              <w:jc w:val="center"/>
              <w:rPr>
                <w:rFonts w:hint="eastAsia" w:ascii="宋体" w:hAnsi="宋体" w:eastAsia="宋体" w:cs="宋体"/>
                <w:b w:val="0"/>
                <w:bCs w:val="0"/>
                <w:sz w:val="21"/>
                <w:szCs w:val="21"/>
              </w:rPr>
            </w:pPr>
            <w:r>
              <w:rPr>
                <w:rFonts w:hint="eastAsia" w:ascii="宋体" w:hAnsi="宋体" w:eastAsia="宋体" w:cs="宋体"/>
                <w:b/>
                <w:bCs/>
                <w:sz w:val="21"/>
                <w:szCs w:val="21"/>
              </w:rPr>
              <w:t>投标（响应）供应商相关人员情况</w:t>
            </w:r>
          </w:p>
        </w:tc>
      </w:tr>
      <w:tr w14:paraId="2212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3D94EE45">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5" w:type="dxa"/>
            <w:gridSpan w:val="2"/>
            <w:tcBorders>
              <w:top w:val="single" w:color="auto" w:sz="4" w:space="0"/>
              <w:left w:val="nil"/>
              <w:bottom w:val="single" w:color="auto" w:sz="4" w:space="0"/>
              <w:right w:val="single" w:color="auto" w:sz="4" w:space="0"/>
            </w:tcBorders>
            <w:noWrap w:val="0"/>
            <w:vAlign w:val="center"/>
          </w:tcPr>
          <w:p w14:paraId="66BFC7D7">
            <w:pPr>
              <w:jc w:val="center"/>
              <w:rPr>
                <w:rFonts w:hint="eastAsia" w:ascii="宋体" w:hAnsi="宋体" w:eastAsia="宋体" w:cs="宋体"/>
                <w:b/>
                <w:bCs/>
                <w:sz w:val="21"/>
                <w:szCs w:val="21"/>
              </w:rPr>
            </w:pPr>
            <w:r>
              <w:rPr>
                <w:rFonts w:hint="eastAsia" w:ascii="宋体" w:hAnsi="宋体" w:eastAsia="宋体" w:cs="宋体"/>
                <w:b/>
                <w:bCs/>
                <w:sz w:val="21"/>
                <w:szCs w:val="21"/>
              </w:rPr>
              <w:t>职务</w:t>
            </w:r>
          </w:p>
        </w:tc>
        <w:tc>
          <w:tcPr>
            <w:tcW w:w="1420" w:type="dxa"/>
            <w:tcBorders>
              <w:top w:val="single" w:color="auto" w:sz="4" w:space="0"/>
              <w:left w:val="nil"/>
              <w:bottom w:val="single" w:color="auto" w:sz="4" w:space="0"/>
              <w:right w:val="single" w:color="auto" w:sz="4" w:space="0"/>
            </w:tcBorders>
            <w:noWrap w:val="0"/>
            <w:vAlign w:val="center"/>
          </w:tcPr>
          <w:p w14:paraId="58CFA4A6">
            <w:pPr>
              <w:jc w:val="center"/>
              <w:rPr>
                <w:rFonts w:hint="eastAsia" w:ascii="宋体" w:hAnsi="宋体" w:eastAsia="宋体" w:cs="宋体"/>
                <w:b/>
                <w:bCs/>
                <w:sz w:val="21"/>
                <w:szCs w:val="21"/>
              </w:rPr>
            </w:pPr>
            <w:r>
              <w:rPr>
                <w:rFonts w:hint="eastAsia" w:ascii="宋体" w:hAnsi="宋体" w:eastAsia="宋体" w:cs="宋体"/>
                <w:b/>
                <w:bCs/>
                <w:sz w:val="21"/>
                <w:szCs w:val="21"/>
              </w:rPr>
              <w:t>姓名</w:t>
            </w:r>
          </w:p>
        </w:tc>
        <w:tc>
          <w:tcPr>
            <w:tcW w:w="1792" w:type="dxa"/>
            <w:tcBorders>
              <w:top w:val="single" w:color="auto" w:sz="4" w:space="0"/>
              <w:left w:val="nil"/>
              <w:bottom w:val="single" w:color="auto" w:sz="4" w:space="0"/>
              <w:right w:val="single" w:color="auto" w:sz="4" w:space="0"/>
            </w:tcBorders>
            <w:noWrap w:val="0"/>
            <w:vAlign w:val="center"/>
          </w:tcPr>
          <w:p w14:paraId="27EBEB88">
            <w:pPr>
              <w:jc w:val="center"/>
              <w:rPr>
                <w:rFonts w:hint="eastAsia" w:ascii="宋体" w:hAnsi="宋体" w:eastAsia="宋体" w:cs="宋体"/>
                <w:b/>
                <w:bCs/>
                <w:sz w:val="21"/>
                <w:szCs w:val="21"/>
              </w:rPr>
            </w:pPr>
            <w:r>
              <w:rPr>
                <w:rFonts w:hint="eastAsia" w:ascii="宋体" w:hAnsi="宋体" w:eastAsia="宋体" w:cs="宋体"/>
                <w:b/>
                <w:bCs/>
                <w:sz w:val="21"/>
                <w:szCs w:val="21"/>
              </w:rPr>
              <w:t>身份证号码</w:t>
            </w:r>
          </w:p>
        </w:tc>
        <w:tc>
          <w:tcPr>
            <w:tcW w:w="1898" w:type="dxa"/>
            <w:tcBorders>
              <w:top w:val="single" w:color="auto" w:sz="4" w:space="0"/>
              <w:left w:val="nil"/>
              <w:bottom w:val="single" w:color="auto" w:sz="4" w:space="0"/>
              <w:right w:val="single" w:color="auto" w:sz="4" w:space="0"/>
            </w:tcBorders>
            <w:noWrap w:val="0"/>
            <w:vAlign w:val="center"/>
          </w:tcPr>
          <w:p w14:paraId="2FBA9EB9">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劳动合同</w:t>
            </w:r>
          </w:p>
          <w:p w14:paraId="2AD9FFE4">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关系单位</w:t>
            </w:r>
          </w:p>
        </w:tc>
        <w:tc>
          <w:tcPr>
            <w:tcW w:w="1779" w:type="dxa"/>
            <w:tcBorders>
              <w:top w:val="single" w:color="auto" w:sz="4" w:space="0"/>
              <w:left w:val="nil"/>
              <w:bottom w:val="single" w:color="auto" w:sz="4" w:space="0"/>
              <w:right w:val="single" w:color="auto" w:sz="4" w:space="0"/>
            </w:tcBorders>
            <w:noWrap w:val="0"/>
            <w:vAlign w:val="center"/>
          </w:tcPr>
          <w:p w14:paraId="238D3EE5">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缴纳社会</w:t>
            </w:r>
          </w:p>
          <w:p w14:paraId="70B3E6F4">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保险单位</w:t>
            </w:r>
          </w:p>
        </w:tc>
      </w:tr>
      <w:tr w14:paraId="5D98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49128470">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1845" w:type="dxa"/>
            <w:gridSpan w:val="2"/>
            <w:tcBorders>
              <w:top w:val="single" w:color="auto" w:sz="4" w:space="0"/>
              <w:left w:val="nil"/>
              <w:bottom w:val="single" w:color="auto" w:sz="4" w:space="0"/>
              <w:right w:val="single" w:color="auto" w:sz="4" w:space="0"/>
            </w:tcBorders>
            <w:noWrap w:val="0"/>
            <w:vAlign w:val="center"/>
          </w:tcPr>
          <w:p w14:paraId="1436976E">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法定代表人/单位负责人/主要经营负责人</w:t>
            </w:r>
          </w:p>
        </w:tc>
        <w:tc>
          <w:tcPr>
            <w:tcW w:w="1420" w:type="dxa"/>
            <w:tcBorders>
              <w:top w:val="single" w:color="auto" w:sz="4" w:space="0"/>
              <w:left w:val="nil"/>
              <w:bottom w:val="single" w:color="auto" w:sz="4" w:space="0"/>
              <w:right w:val="single" w:color="auto" w:sz="4" w:space="0"/>
            </w:tcBorders>
            <w:noWrap w:val="0"/>
            <w:vAlign w:val="center"/>
          </w:tcPr>
          <w:p w14:paraId="7786298F">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7852DDCF">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40A471C4">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2E425C08">
            <w:pPr>
              <w:jc w:val="center"/>
              <w:rPr>
                <w:rFonts w:hint="eastAsia" w:ascii="宋体" w:hAnsi="宋体" w:eastAsia="宋体" w:cs="宋体"/>
                <w:b w:val="0"/>
                <w:bCs w:val="0"/>
                <w:sz w:val="21"/>
                <w:szCs w:val="21"/>
              </w:rPr>
            </w:pPr>
          </w:p>
        </w:tc>
      </w:tr>
      <w:tr w14:paraId="264F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6C1EA17F">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w:t>
            </w:r>
          </w:p>
        </w:tc>
        <w:tc>
          <w:tcPr>
            <w:tcW w:w="1845" w:type="dxa"/>
            <w:gridSpan w:val="2"/>
            <w:tcBorders>
              <w:top w:val="single" w:color="auto" w:sz="4" w:space="0"/>
              <w:left w:val="nil"/>
              <w:bottom w:val="single" w:color="auto" w:sz="4" w:space="0"/>
              <w:right w:val="single" w:color="auto" w:sz="4" w:space="0"/>
            </w:tcBorders>
            <w:noWrap w:val="0"/>
            <w:vAlign w:val="center"/>
          </w:tcPr>
          <w:p w14:paraId="1CCA62EE">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项目投标授权代表人</w:t>
            </w:r>
          </w:p>
        </w:tc>
        <w:tc>
          <w:tcPr>
            <w:tcW w:w="1420" w:type="dxa"/>
            <w:tcBorders>
              <w:top w:val="single" w:color="auto" w:sz="4" w:space="0"/>
              <w:left w:val="nil"/>
              <w:bottom w:val="single" w:color="auto" w:sz="4" w:space="0"/>
              <w:right w:val="single" w:color="auto" w:sz="4" w:space="0"/>
            </w:tcBorders>
            <w:noWrap w:val="0"/>
            <w:vAlign w:val="center"/>
          </w:tcPr>
          <w:p w14:paraId="5249CB70">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1170C986">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5BB3AAF3">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7C28C056">
            <w:pPr>
              <w:jc w:val="center"/>
              <w:rPr>
                <w:rFonts w:hint="eastAsia" w:ascii="宋体" w:hAnsi="宋体" w:eastAsia="宋体" w:cs="宋体"/>
                <w:b w:val="0"/>
                <w:bCs w:val="0"/>
                <w:sz w:val="21"/>
                <w:szCs w:val="21"/>
              </w:rPr>
            </w:pPr>
          </w:p>
        </w:tc>
      </w:tr>
      <w:tr w14:paraId="56DF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2C62794C">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3</w:t>
            </w:r>
          </w:p>
        </w:tc>
        <w:tc>
          <w:tcPr>
            <w:tcW w:w="1845" w:type="dxa"/>
            <w:gridSpan w:val="2"/>
            <w:tcBorders>
              <w:top w:val="single" w:color="auto" w:sz="4" w:space="0"/>
              <w:left w:val="nil"/>
              <w:bottom w:val="single" w:color="auto" w:sz="4" w:space="0"/>
              <w:right w:val="single" w:color="auto" w:sz="4" w:space="0"/>
            </w:tcBorders>
            <w:noWrap w:val="0"/>
            <w:vAlign w:val="center"/>
          </w:tcPr>
          <w:p w14:paraId="43207897">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项目负责人</w:t>
            </w:r>
          </w:p>
        </w:tc>
        <w:tc>
          <w:tcPr>
            <w:tcW w:w="1420" w:type="dxa"/>
            <w:tcBorders>
              <w:top w:val="single" w:color="auto" w:sz="4" w:space="0"/>
              <w:left w:val="nil"/>
              <w:bottom w:val="single" w:color="auto" w:sz="4" w:space="0"/>
              <w:right w:val="single" w:color="auto" w:sz="4" w:space="0"/>
            </w:tcBorders>
            <w:noWrap w:val="0"/>
            <w:vAlign w:val="center"/>
          </w:tcPr>
          <w:p w14:paraId="02D32AFC">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59D81BB8">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000278CE">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06DB2B10">
            <w:pPr>
              <w:jc w:val="center"/>
              <w:rPr>
                <w:rFonts w:hint="eastAsia" w:ascii="宋体" w:hAnsi="宋体" w:eastAsia="宋体" w:cs="宋体"/>
                <w:b w:val="0"/>
                <w:bCs w:val="0"/>
                <w:sz w:val="21"/>
                <w:szCs w:val="21"/>
              </w:rPr>
            </w:pPr>
          </w:p>
        </w:tc>
      </w:tr>
      <w:tr w14:paraId="7DD5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3E6D9F3A">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4</w:t>
            </w:r>
          </w:p>
        </w:tc>
        <w:tc>
          <w:tcPr>
            <w:tcW w:w="1845" w:type="dxa"/>
            <w:gridSpan w:val="2"/>
            <w:tcBorders>
              <w:top w:val="single" w:color="auto" w:sz="4" w:space="0"/>
              <w:left w:val="nil"/>
              <w:bottom w:val="single" w:color="auto" w:sz="4" w:space="0"/>
              <w:right w:val="single" w:color="auto" w:sz="4" w:space="0"/>
            </w:tcBorders>
            <w:noWrap w:val="0"/>
            <w:vAlign w:val="center"/>
          </w:tcPr>
          <w:p w14:paraId="40C29626">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主要技术人员</w:t>
            </w:r>
          </w:p>
        </w:tc>
        <w:tc>
          <w:tcPr>
            <w:tcW w:w="1420" w:type="dxa"/>
            <w:tcBorders>
              <w:top w:val="single" w:color="auto" w:sz="4" w:space="0"/>
              <w:left w:val="nil"/>
              <w:bottom w:val="single" w:color="auto" w:sz="4" w:space="0"/>
              <w:right w:val="single" w:color="auto" w:sz="4" w:space="0"/>
            </w:tcBorders>
            <w:noWrap w:val="0"/>
            <w:vAlign w:val="center"/>
          </w:tcPr>
          <w:p w14:paraId="16DC15FE">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01BE7217">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0C83EA69">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214B0A40">
            <w:pPr>
              <w:jc w:val="center"/>
              <w:rPr>
                <w:rFonts w:hint="eastAsia" w:ascii="宋体" w:hAnsi="宋体" w:eastAsia="宋体" w:cs="宋体"/>
                <w:b w:val="0"/>
                <w:bCs w:val="0"/>
                <w:sz w:val="21"/>
                <w:szCs w:val="21"/>
              </w:rPr>
            </w:pPr>
          </w:p>
        </w:tc>
      </w:tr>
      <w:tr w14:paraId="7CA2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332236B4">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5</w:t>
            </w:r>
          </w:p>
        </w:tc>
        <w:tc>
          <w:tcPr>
            <w:tcW w:w="1845" w:type="dxa"/>
            <w:gridSpan w:val="2"/>
            <w:tcBorders>
              <w:top w:val="single" w:color="auto" w:sz="4" w:space="0"/>
              <w:left w:val="nil"/>
              <w:bottom w:val="single" w:color="auto" w:sz="4" w:space="0"/>
              <w:right w:val="single" w:color="auto" w:sz="4" w:space="0"/>
            </w:tcBorders>
            <w:noWrap w:val="0"/>
            <w:vAlign w:val="center"/>
          </w:tcPr>
          <w:p w14:paraId="04FABA3A">
            <w:pPr>
              <w:bidi w:val="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投标文件编制人员</w:t>
            </w:r>
          </w:p>
        </w:tc>
        <w:tc>
          <w:tcPr>
            <w:tcW w:w="1420" w:type="dxa"/>
            <w:tcBorders>
              <w:top w:val="single" w:color="auto" w:sz="4" w:space="0"/>
              <w:left w:val="nil"/>
              <w:bottom w:val="single" w:color="auto" w:sz="4" w:space="0"/>
              <w:right w:val="single" w:color="auto" w:sz="4" w:space="0"/>
            </w:tcBorders>
            <w:noWrap w:val="0"/>
            <w:vAlign w:val="center"/>
          </w:tcPr>
          <w:p w14:paraId="1AF02D5D">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2CE1EB3E">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1718DB18">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5CE218C0">
            <w:pPr>
              <w:jc w:val="center"/>
              <w:rPr>
                <w:rFonts w:hint="eastAsia" w:ascii="宋体" w:hAnsi="宋体" w:eastAsia="宋体" w:cs="宋体"/>
                <w:b w:val="0"/>
                <w:bCs w:val="0"/>
                <w:sz w:val="21"/>
                <w:szCs w:val="21"/>
              </w:rPr>
            </w:pPr>
          </w:p>
        </w:tc>
      </w:tr>
      <w:tr w14:paraId="49F5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5917E59D">
            <w:pPr>
              <w:bidi w:val="0"/>
              <w:rPr>
                <w:rFonts w:hint="eastAsia" w:ascii="宋体" w:hAnsi="宋体" w:eastAsia="宋体" w:cs="宋体"/>
                <w:b/>
                <w:bCs/>
                <w:sz w:val="21"/>
                <w:szCs w:val="21"/>
              </w:rPr>
            </w:pPr>
            <w:r>
              <w:rPr>
                <w:rFonts w:hint="eastAsia" w:ascii="宋体" w:hAnsi="宋体" w:eastAsia="宋体" w:cs="宋体"/>
                <w:b/>
                <w:bCs/>
                <w:sz w:val="21"/>
                <w:szCs w:val="21"/>
              </w:rPr>
              <w:t>说明：</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同一职务有多人担任（如主要技术人员），应分行填写。</w:t>
            </w:r>
          </w:p>
          <w:p w14:paraId="76C4540E">
            <w:pPr>
              <w:bidi w:val="0"/>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2.投标供应商成立不满一个月或上述人员社保缴纳不满一个月的，应提供承诺函，格式自拟。</w:t>
            </w:r>
          </w:p>
        </w:tc>
      </w:tr>
      <w:tr w14:paraId="0295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64F09151">
            <w:pPr>
              <w:jc w:val="center"/>
              <w:rPr>
                <w:rFonts w:hint="eastAsia" w:ascii="宋体" w:hAnsi="宋体" w:eastAsia="宋体" w:cs="宋体"/>
                <w:b/>
                <w:bCs/>
                <w:sz w:val="21"/>
                <w:szCs w:val="21"/>
              </w:rPr>
            </w:pPr>
            <w:r>
              <w:rPr>
                <w:rFonts w:hint="eastAsia" w:ascii="宋体" w:hAnsi="宋体" w:eastAsia="宋体" w:cs="宋体"/>
                <w:b/>
                <w:bCs/>
                <w:sz w:val="21"/>
                <w:szCs w:val="21"/>
              </w:rPr>
              <w:t>投标（响应）供应商关联关系情况</w:t>
            </w:r>
          </w:p>
        </w:tc>
      </w:tr>
      <w:tr w14:paraId="60E0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7F03E29B">
            <w:pPr>
              <w:bidi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5" w:type="dxa"/>
            <w:gridSpan w:val="2"/>
            <w:tcBorders>
              <w:top w:val="single" w:color="auto" w:sz="4" w:space="0"/>
              <w:left w:val="nil"/>
              <w:bottom w:val="single" w:color="auto" w:sz="4" w:space="0"/>
              <w:right w:val="single" w:color="auto" w:sz="4" w:space="0"/>
            </w:tcBorders>
            <w:noWrap w:val="0"/>
            <w:vAlign w:val="center"/>
          </w:tcPr>
          <w:p w14:paraId="40D46F2F">
            <w:pPr>
              <w:bidi w:val="0"/>
              <w:jc w:val="center"/>
              <w:rPr>
                <w:rFonts w:hint="eastAsia" w:ascii="宋体" w:hAnsi="宋体" w:eastAsia="宋体" w:cs="宋体"/>
                <w:b/>
                <w:bCs/>
                <w:sz w:val="21"/>
                <w:szCs w:val="21"/>
              </w:rPr>
            </w:pPr>
            <w:r>
              <w:rPr>
                <w:rFonts w:hint="eastAsia" w:ascii="宋体" w:hAnsi="宋体" w:eastAsia="宋体" w:cs="宋体"/>
                <w:b/>
                <w:bCs/>
                <w:sz w:val="21"/>
                <w:szCs w:val="21"/>
              </w:rPr>
              <w:t>关联关系类型</w:t>
            </w:r>
          </w:p>
        </w:tc>
        <w:tc>
          <w:tcPr>
            <w:tcW w:w="3212" w:type="dxa"/>
            <w:gridSpan w:val="2"/>
            <w:tcBorders>
              <w:top w:val="single" w:color="auto" w:sz="4" w:space="0"/>
              <w:left w:val="nil"/>
              <w:bottom w:val="single" w:color="auto" w:sz="4" w:space="0"/>
              <w:right w:val="single" w:color="auto" w:sz="4" w:space="0"/>
            </w:tcBorders>
            <w:noWrap w:val="0"/>
            <w:vAlign w:val="center"/>
          </w:tcPr>
          <w:p w14:paraId="58B853F5">
            <w:pPr>
              <w:bidi w:val="0"/>
              <w:jc w:val="center"/>
              <w:rPr>
                <w:rFonts w:hint="eastAsia" w:ascii="宋体" w:hAnsi="宋体" w:eastAsia="宋体" w:cs="宋体"/>
                <w:b/>
                <w:bCs/>
                <w:sz w:val="21"/>
                <w:szCs w:val="21"/>
              </w:rPr>
            </w:pPr>
            <w:r>
              <w:rPr>
                <w:rFonts w:hint="eastAsia" w:ascii="宋体" w:hAnsi="宋体" w:eastAsia="宋体" w:cs="宋体"/>
                <w:b/>
                <w:bCs/>
                <w:sz w:val="21"/>
                <w:szCs w:val="21"/>
              </w:rPr>
              <w:t>关联主体名称</w:t>
            </w:r>
          </w:p>
        </w:tc>
        <w:tc>
          <w:tcPr>
            <w:tcW w:w="3677" w:type="dxa"/>
            <w:gridSpan w:val="2"/>
            <w:tcBorders>
              <w:top w:val="single" w:color="auto" w:sz="4" w:space="0"/>
              <w:left w:val="nil"/>
              <w:bottom w:val="single" w:color="auto" w:sz="4" w:space="0"/>
              <w:right w:val="single" w:color="auto" w:sz="4" w:space="0"/>
            </w:tcBorders>
            <w:noWrap w:val="0"/>
            <w:vAlign w:val="center"/>
          </w:tcPr>
          <w:p w14:paraId="611B9ABB">
            <w:pPr>
              <w:bidi w:val="0"/>
              <w:jc w:val="center"/>
              <w:rPr>
                <w:rFonts w:hint="eastAsia" w:ascii="宋体" w:hAnsi="宋体" w:eastAsia="宋体" w:cs="宋体"/>
                <w:b/>
                <w:bCs/>
                <w:sz w:val="21"/>
                <w:szCs w:val="21"/>
              </w:rPr>
            </w:pPr>
            <w:r>
              <w:rPr>
                <w:rFonts w:hint="eastAsia" w:ascii="宋体" w:hAnsi="宋体" w:eastAsia="宋体" w:cs="宋体"/>
                <w:b/>
                <w:bCs/>
                <w:sz w:val="21"/>
                <w:szCs w:val="21"/>
              </w:rPr>
              <w:t>备注</w:t>
            </w:r>
          </w:p>
        </w:tc>
      </w:tr>
      <w:tr w14:paraId="3513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2A3E7653">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1845" w:type="dxa"/>
            <w:gridSpan w:val="2"/>
            <w:tcBorders>
              <w:top w:val="single" w:color="auto" w:sz="4" w:space="0"/>
              <w:left w:val="nil"/>
              <w:bottom w:val="single" w:color="auto" w:sz="4" w:space="0"/>
              <w:right w:val="single" w:color="auto" w:sz="4" w:space="0"/>
            </w:tcBorders>
            <w:noWrap w:val="0"/>
            <w:vAlign w:val="center"/>
          </w:tcPr>
          <w:p w14:paraId="36A641A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控股股东</w:t>
            </w:r>
          </w:p>
        </w:tc>
        <w:tc>
          <w:tcPr>
            <w:tcW w:w="3212" w:type="dxa"/>
            <w:gridSpan w:val="2"/>
            <w:tcBorders>
              <w:top w:val="single" w:color="auto" w:sz="4" w:space="0"/>
              <w:left w:val="nil"/>
              <w:bottom w:val="single" w:color="auto" w:sz="4" w:space="0"/>
              <w:right w:val="single" w:color="auto" w:sz="4" w:space="0"/>
            </w:tcBorders>
            <w:noWrap w:val="0"/>
            <w:vAlign w:val="center"/>
          </w:tcPr>
          <w:p w14:paraId="0D8DC460">
            <w:pPr>
              <w:jc w:val="center"/>
              <w:rPr>
                <w:rFonts w:hint="eastAsia" w:ascii="宋体" w:hAnsi="宋体" w:eastAsia="宋体" w:cs="宋体"/>
                <w:b w:val="0"/>
                <w:bCs w:val="0"/>
                <w:sz w:val="21"/>
                <w:szCs w:val="21"/>
              </w:rPr>
            </w:pPr>
          </w:p>
        </w:tc>
        <w:tc>
          <w:tcPr>
            <w:tcW w:w="3677" w:type="dxa"/>
            <w:gridSpan w:val="2"/>
            <w:tcBorders>
              <w:top w:val="single" w:color="auto" w:sz="4" w:space="0"/>
              <w:left w:val="nil"/>
              <w:bottom w:val="single" w:color="auto" w:sz="4" w:space="0"/>
              <w:right w:val="single" w:color="auto" w:sz="4" w:space="0"/>
            </w:tcBorders>
            <w:noWrap w:val="0"/>
            <w:vAlign w:val="center"/>
          </w:tcPr>
          <w:p w14:paraId="5C58A5E5">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是</w:t>
            </w:r>
            <w:r>
              <w:rPr>
                <w:rFonts w:hint="eastAsia" w:ascii="宋体" w:hAnsi="宋体" w:eastAsia="宋体" w:cs="宋体"/>
                <w:b w:val="0"/>
                <w:bCs w:val="0"/>
                <w:sz w:val="21"/>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6A79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7B9F62BA">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w:t>
            </w:r>
          </w:p>
        </w:tc>
        <w:tc>
          <w:tcPr>
            <w:tcW w:w="1845" w:type="dxa"/>
            <w:gridSpan w:val="2"/>
            <w:tcBorders>
              <w:top w:val="single" w:color="auto" w:sz="4" w:space="0"/>
              <w:left w:val="nil"/>
              <w:bottom w:val="single" w:color="auto" w:sz="4" w:space="0"/>
              <w:right w:val="single" w:color="auto" w:sz="4" w:space="0"/>
            </w:tcBorders>
            <w:noWrap w:val="0"/>
            <w:vAlign w:val="center"/>
          </w:tcPr>
          <w:p w14:paraId="1118F1A4">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管理关系</w:t>
            </w:r>
          </w:p>
        </w:tc>
        <w:tc>
          <w:tcPr>
            <w:tcW w:w="3212" w:type="dxa"/>
            <w:gridSpan w:val="2"/>
            <w:tcBorders>
              <w:top w:val="single" w:color="auto" w:sz="4" w:space="0"/>
              <w:left w:val="nil"/>
              <w:bottom w:val="single" w:color="auto" w:sz="4" w:space="0"/>
              <w:right w:val="single" w:color="auto" w:sz="4" w:space="0"/>
            </w:tcBorders>
            <w:noWrap w:val="0"/>
            <w:vAlign w:val="center"/>
          </w:tcPr>
          <w:p w14:paraId="6F953FDA">
            <w:pPr>
              <w:jc w:val="center"/>
              <w:rPr>
                <w:rFonts w:hint="eastAsia" w:ascii="宋体" w:hAnsi="宋体" w:eastAsia="宋体" w:cs="宋体"/>
                <w:b w:val="0"/>
                <w:bCs w:val="0"/>
                <w:sz w:val="21"/>
                <w:szCs w:val="21"/>
              </w:rPr>
            </w:pPr>
          </w:p>
        </w:tc>
        <w:tc>
          <w:tcPr>
            <w:tcW w:w="3677" w:type="dxa"/>
            <w:gridSpan w:val="2"/>
            <w:tcBorders>
              <w:top w:val="single" w:color="auto" w:sz="4" w:space="0"/>
              <w:left w:val="nil"/>
              <w:bottom w:val="single" w:color="auto" w:sz="4" w:space="0"/>
              <w:right w:val="single" w:color="auto" w:sz="4" w:space="0"/>
            </w:tcBorders>
            <w:noWrap w:val="0"/>
            <w:vAlign w:val="center"/>
          </w:tcPr>
          <w:p w14:paraId="6EC117EC">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是</w:t>
            </w:r>
            <w:r>
              <w:rPr>
                <w:rFonts w:hint="eastAsia" w:ascii="宋体" w:hAnsi="宋体" w:eastAsia="宋体" w:cs="宋体"/>
                <w:b w:val="0"/>
                <w:bCs w:val="0"/>
                <w:sz w:val="21"/>
                <w:szCs w:val="21"/>
              </w:rPr>
              <w:t>指对投标（响应）供应商不具有出资持股关系，但对其存在管理关系的主体。</w:t>
            </w:r>
          </w:p>
        </w:tc>
      </w:tr>
      <w:tr w14:paraId="71C3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5D20C3E7">
            <w:pPr>
              <w:snapToGrid w:val="0"/>
              <w:ind w:firstLine="0"/>
              <w:jc w:val="left"/>
              <w:rPr>
                <w:rFonts w:hint="eastAsia" w:ascii="宋体" w:hAnsi="宋体" w:eastAsia="宋体" w:cs="宋体"/>
                <w:b w:val="0"/>
                <w:bCs w:val="0"/>
                <w:sz w:val="21"/>
                <w:szCs w:val="21"/>
                <w:lang w:val="en-US" w:eastAsia="zh-CN"/>
              </w:rPr>
            </w:pPr>
            <w:r>
              <w:rPr>
                <w:rFonts w:hint="eastAsia" w:ascii="宋体" w:hAnsi="宋体" w:eastAsia="宋体" w:cs="宋体"/>
                <w:b/>
                <w:bCs/>
                <w:sz w:val="21"/>
                <w:szCs w:val="21"/>
              </w:rPr>
              <w:t>说明：同一关联关系类型有多个主体的，应分行填写。</w:t>
            </w:r>
          </w:p>
        </w:tc>
      </w:tr>
    </w:tbl>
    <w:p w14:paraId="1FF4405F">
      <w:pPr>
        <w:spacing w:after="120"/>
        <w:ind w:left="420" w:leftChars="200" w:firstLine="420" w:firstLineChars="200"/>
      </w:pPr>
    </w:p>
    <w:p w14:paraId="195805C9"/>
    <w:p w14:paraId="72AB487E">
      <w:pPr>
        <w:wordWrap w:val="0"/>
        <w:ind w:right="210" w:firstLine="420" w:firstLineChars="200"/>
        <w:jc w:val="right"/>
        <w:rPr>
          <w:rFonts w:ascii="宋体" w:hAnsi="宋体"/>
          <w:szCs w:val="21"/>
        </w:rPr>
      </w:pPr>
      <w:r>
        <w:rPr>
          <w:rFonts w:hint="eastAsia" w:ascii="宋体" w:hAnsi="宋体"/>
          <w:szCs w:val="21"/>
        </w:rPr>
        <w:t xml:space="preserve">        </w:t>
      </w:r>
    </w:p>
    <w:p w14:paraId="43A06C48">
      <w:pPr>
        <w:widowControl/>
        <w:jc w:val="left"/>
        <w:rPr>
          <w:rFonts w:ascii="Arial" w:hAnsi="Arial" w:eastAsia="黑体"/>
          <w:bCs/>
          <w:sz w:val="24"/>
        </w:rPr>
      </w:pPr>
      <w:r>
        <w:rPr>
          <w:b/>
          <w:sz w:val="24"/>
        </w:rPr>
        <w:br w:type="page"/>
      </w:r>
    </w:p>
    <w:p w14:paraId="7939329A">
      <w:pPr>
        <w:pStyle w:val="4"/>
        <w:jc w:val="center"/>
        <w:rPr>
          <w:b w:val="0"/>
          <w:sz w:val="24"/>
          <w:szCs w:val="24"/>
        </w:rPr>
      </w:pPr>
      <w:r>
        <w:rPr>
          <w:rFonts w:hint="eastAsia"/>
          <w:b w:val="0"/>
          <w:sz w:val="24"/>
          <w:szCs w:val="24"/>
        </w:rPr>
        <w:t>（四）实质性服务条款（以★号标注）证明文件（如有）</w:t>
      </w:r>
    </w:p>
    <w:p w14:paraId="6218E248">
      <w:pPr>
        <w:ind w:firstLine="420" w:firstLineChars="200"/>
        <w:rPr>
          <w:color w:val="FF0000"/>
        </w:rPr>
      </w:pPr>
      <w:r>
        <w:rPr>
          <w:rFonts w:hint="eastAsia"/>
          <w:color w:val="FF0000"/>
        </w:rPr>
        <w:t>备注：</w:t>
      </w:r>
    </w:p>
    <w:p w14:paraId="0B7C1A64">
      <w:pPr>
        <w:spacing w:line="320" w:lineRule="exact"/>
        <w:ind w:firstLine="420" w:firstLineChars="200"/>
        <w:rPr>
          <w:rFonts w:ascii="黑体" w:hAnsi="宋体" w:eastAsia="黑体"/>
          <w:bCs/>
          <w:color w:val="FF0000"/>
          <w:kern w:val="0"/>
          <w:szCs w:val="21"/>
        </w:rPr>
      </w:pPr>
      <w:r>
        <w:rPr>
          <w:rFonts w:hint="eastAsia" w:ascii="黑体" w:hAnsi="宋体" w:eastAsia="黑体"/>
          <w:bCs/>
          <w:color w:val="FF0000"/>
          <w:kern w:val="0"/>
          <w:szCs w:val="21"/>
        </w:rPr>
        <w:t>1、如本项目没有设置实质性服务条款（以★号标注），该部分无需填写。</w:t>
      </w:r>
    </w:p>
    <w:p w14:paraId="3EAFF4AB">
      <w:pPr>
        <w:spacing w:line="320" w:lineRule="exact"/>
        <w:ind w:firstLine="420" w:firstLineChars="200"/>
        <w:rPr>
          <w:rFonts w:ascii="黑体" w:hAnsi="宋体" w:eastAsia="黑体"/>
          <w:bCs/>
          <w:color w:val="FF0000"/>
          <w:kern w:val="0"/>
          <w:szCs w:val="21"/>
        </w:rPr>
      </w:pPr>
      <w:r>
        <w:rPr>
          <w:rFonts w:hint="eastAsia" w:ascii="黑体" w:hAnsi="宋体" w:eastAsia="黑体"/>
          <w:bCs/>
          <w:color w:val="FF0000"/>
          <w:kern w:val="0"/>
          <w:szCs w:val="21"/>
        </w:rPr>
        <w:t>2、如本项目设置了实质性服务条款（以★号标注），投标供应商须按要求提供相关证明文件，如未提供或出现负偏离的，投标文件作投标无效处理。</w:t>
      </w:r>
    </w:p>
    <w:tbl>
      <w:tblPr>
        <w:tblStyle w:val="34"/>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774"/>
        <w:gridCol w:w="1530"/>
        <w:gridCol w:w="1275"/>
        <w:gridCol w:w="933"/>
      </w:tblGrid>
      <w:tr w14:paraId="763F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68D48071">
            <w:pPr>
              <w:adjustRightInd w:val="0"/>
              <w:snapToGrid w:val="0"/>
              <w:spacing w:line="360" w:lineRule="auto"/>
              <w:jc w:val="center"/>
              <w:rPr>
                <w:rFonts w:ascii="宋体" w:hAnsi="宋体"/>
                <w:kern w:val="0"/>
                <w:szCs w:val="21"/>
              </w:rPr>
            </w:pPr>
            <w:bookmarkStart w:id="26" w:name="_Hlk72092651"/>
            <w:r>
              <w:rPr>
                <w:rFonts w:hint="eastAsia" w:ascii="宋体" w:hAnsi="宋体"/>
                <w:kern w:val="0"/>
                <w:szCs w:val="21"/>
              </w:rPr>
              <w:t>序号</w:t>
            </w:r>
          </w:p>
        </w:tc>
        <w:tc>
          <w:tcPr>
            <w:tcW w:w="3774" w:type="dxa"/>
            <w:vAlign w:val="center"/>
          </w:tcPr>
          <w:p w14:paraId="48F87C04">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30" w:type="dxa"/>
            <w:vAlign w:val="center"/>
          </w:tcPr>
          <w:p w14:paraId="03160D3F">
            <w:pPr>
              <w:adjustRightInd w:val="0"/>
              <w:snapToGrid w:val="0"/>
              <w:spacing w:line="360" w:lineRule="auto"/>
              <w:jc w:val="center"/>
              <w:rPr>
                <w:rFonts w:ascii="宋体" w:hAnsi="宋体"/>
                <w:kern w:val="0"/>
                <w:szCs w:val="21"/>
              </w:rPr>
            </w:pPr>
            <w:r>
              <w:rPr>
                <w:rFonts w:hint="eastAsia"/>
              </w:rPr>
              <w:t>投标响应</w:t>
            </w:r>
          </w:p>
        </w:tc>
        <w:tc>
          <w:tcPr>
            <w:tcW w:w="1275" w:type="dxa"/>
            <w:vAlign w:val="center"/>
          </w:tcPr>
          <w:p w14:paraId="7C746530">
            <w:pPr>
              <w:adjustRightInd w:val="0"/>
              <w:snapToGrid w:val="0"/>
              <w:spacing w:line="360" w:lineRule="auto"/>
              <w:jc w:val="center"/>
              <w:rPr>
                <w:rFonts w:ascii="宋体" w:hAnsi="宋体"/>
                <w:kern w:val="0"/>
                <w:szCs w:val="21"/>
              </w:rPr>
            </w:pPr>
            <w:r>
              <w:rPr>
                <w:rFonts w:hint="eastAsia"/>
              </w:rPr>
              <w:t>偏离情况</w:t>
            </w:r>
          </w:p>
        </w:tc>
        <w:tc>
          <w:tcPr>
            <w:tcW w:w="933" w:type="dxa"/>
            <w:vAlign w:val="center"/>
          </w:tcPr>
          <w:p w14:paraId="62A034A8">
            <w:pPr>
              <w:adjustRightInd w:val="0"/>
              <w:snapToGrid w:val="0"/>
              <w:spacing w:line="360" w:lineRule="auto"/>
              <w:jc w:val="center"/>
              <w:rPr>
                <w:rFonts w:ascii="宋体" w:hAnsi="宋体"/>
                <w:kern w:val="0"/>
                <w:szCs w:val="21"/>
              </w:rPr>
            </w:pPr>
            <w:r>
              <w:rPr>
                <w:rFonts w:hint="eastAsia"/>
              </w:rPr>
              <w:t>说明</w:t>
            </w:r>
          </w:p>
        </w:tc>
      </w:tr>
      <w:bookmarkEnd w:id="26"/>
      <w:tr w14:paraId="3E36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45042CF2">
            <w:pPr>
              <w:adjustRightInd w:val="0"/>
              <w:snapToGrid w:val="0"/>
              <w:spacing w:line="360" w:lineRule="auto"/>
              <w:rPr>
                <w:rFonts w:ascii="宋体" w:hAnsi="宋体"/>
                <w:kern w:val="0"/>
                <w:szCs w:val="21"/>
              </w:rPr>
            </w:pPr>
            <w:r>
              <w:rPr>
                <w:rFonts w:hint="eastAsia" w:ascii="宋体" w:hAnsi="宋体"/>
                <w:kern w:val="0"/>
                <w:szCs w:val="21"/>
              </w:rPr>
              <w:t>1</w:t>
            </w:r>
          </w:p>
        </w:tc>
        <w:tc>
          <w:tcPr>
            <w:tcW w:w="3774" w:type="dxa"/>
          </w:tcPr>
          <w:p w14:paraId="560F4CFE">
            <w:pPr>
              <w:rPr>
                <w:rFonts w:hAnsi="宋体"/>
                <w:kern w:val="0"/>
                <w:szCs w:val="21"/>
              </w:rPr>
            </w:pPr>
            <w:r>
              <w:rPr>
                <w:rFonts w:hint="eastAsia"/>
                <w:color w:val="FF0000"/>
                <w:szCs w:val="21"/>
              </w:rPr>
              <w:t>★</w:t>
            </w:r>
            <w:r>
              <w:rPr>
                <w:rFonts w:hint="eastAsia"/>
                <w:color w:val="FF0000"/>
              </w:rPr>
              <w:t>完全满足本项目服务期限的要求。</w:t>
            </w:r>
          </w:p>
        </w:tc>
        <w:tc>
          <w:tcPr>
            <w:tcW w:w="1530" w:type="dxa"/>
          </w:tcPr>
          <w:p w14:paraId="237C7FCD">
            <w:pPr>
              <w:adjustRightInd w:val="0"/>
              <w:snapToGrid w:val="0"/>
              <w:spacing w:line="360" w:lineRule="auto"/>
              <w:rPr>
                <w:rFonts w:ascii="宋体" w:hAnsi="宋体"/>
                <w:kern w:val="0"/>
                <w:szCs w:val="21"/>
              </w:rPr>
            </w:pPr>
          </w:p>
        </w:tc>
        <w:tc>
          <w:tcPr>
            <w:tcW w:w="1275" w:type="dxa"/>
          </w:tcPr>
          <w:p w14:paraId="69333E50">
            <w:pPr>
              <w:adjustRightInd w:val="0"/>
              <w:snapToGrid w:val="0"/>
              <w:spacing w:line="360" w:lineRule="auto"/>
              <w:rPr>
                <w:rFonts w:ascii="宋体" w:hAnsi="宋体"/>
                <w:kern w:val="0"/>
                <w:szCs w:val="21"/>
              </w:rPr>
            </w:pPr>
          </w:p>
        </w:tc>
        <w:tc>
          <w:tcPr>
            <w:tcW w:w="933" w:type="dxa"/>
          </w:tcPr>
          <w:p w14:paraId="4F1FA0EE">
            <w:pPr>
              <w:adjustRightInd w:val="0"/>
              <w:snapToGrid w:val="0"/>
              <w:spacing w:line="360" w:lineRule="auto"/>
              <w:rPr>
                <w:rFonts w:ascii="宋体" w:hAnsi="宋体"/>
                <w:kern w:val="0"/>
                <w:szCs w:val="21"/>
              </w:rPr>
            </w:pPr>
          </w:p>
        </w:tc>
      </w:tr>
      <w:tr w14:paraId="3F4C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75CB11AF">
            <w:pPr>
              <w:adjustRightInd w:val="0"/>
              <w:snapToGrid w:val="0"/>
              <w:spacing w:line="360" w:lineRule="auto"/>
              <w:rPr>
                <w:rFonts w:ascii="宋体" w:hAnsi="宋体"/>
                <w:kern w:val="0"/>
                <w:szCs w:val="21"/>
              </w:rPr>
            </w:pPr>
            <w:r>
              <w:rPr>
                <w:rFonts w:hint="eastAsia" w:ascii="宋体" w:hAnsi="宋体"/>
                <w:kern w:val="0"/>
                <w:szCs w:val="21"/>
              </w:rPr>
              <w:t>2</w:t>
            </w:r>
          </w:p>
        </w:tc>
        <w:tc>
          <w:tcPr>
            <w:tcW w:w="3774" w:type="dxa"/>
            <w:vAlign w:val="center"/>
          </w:tcPr>
          <w:p w14:paraId="1F903911">
            <w:pPr>
              <w:adjustRightInd w:val="0"/>
              <w:snapToGrid w:val="0"/>
              <w:spacing w:line="360" w:lineRule="auto"/>
              <w:jc w:val="center"/>
              <w:rPr>
                <w:rFonts w:hAnsi="宋体"/>
                <w:kern w:val="0"/>
                <w:szCs w:val="21"/>
              </w:rPr>
            </w:pPr>
            <w:r>
              <w:rPr>
                <w:rFonts w:hint="eastAsia"/>
                <w:color w:val="FF0000"/>
                <w:szCs w:val="21"/>
              </w:rPr>
              <w:t>★</w:t>
            </w:r>
            <w:r>
              <w:rPr>
                <w:rFonts w:hint="eastAsia" w:ascii="宋体" w:hAnsi="宋体"/>
                <w:color w:val="FF0000"/>
              </w:rPr>
              <w:t>完全满足本项目★标记条款的要求。</w:t>
            </w:r>
          </w:p>
        </w:tc>
        <w:tc>
          <w:tcPr>
            <w:tcW w:w="1530" w:type="dxa"/>
          </w:tcPr>
          <w:p w14:paraId="4D252A10">
            <w:pPr>
              <w:adjustRightInd w:val="0"/>
              <w:snapToGrid w:val="0"/>
              <w:spacing w:line="360" w:lineRule="auto"/>
              <w:rPr>
                <w:rFonts w:ascii="宋体" w:hAnsi="宋体"/>
                <w:kern w:val="0"/>
                <w:szCs w:val="21"/>
              </w:rPr>
            </w:pPr>
          </w:p>
        </w:tc>
        <w:tc>
          <w:tcPr>
            <w:tcW w:w="1275" w:type="dxa"/>
          </w:tcPr>
          <w:p w14:paraId="42D29ADA">
            <w:pPr>
              <w:adjustRightInd w:val="0"/>
              <w:snapToGrid w:val="0"/>
              <w:spacing w:line="360" w:lineRule="auto"/>
              <w:rPr>
                <w:rFonts w:ascii="宋体" w:hAnsi="宋体"/>
                <w:kern w:val="0"/>
                <w:szCs w:val="21"/>
              </w:rPr>
            </w:pPr>
          </w:p>
        </w:tc>
        <w:tc>
          <w:tcPr>
            <w:tcW w:w="933" w:type="dxa"/>
          </w:tcPr>
          <w:p w14:paraId="0DF2C86A">
            <w:pPr>
              <w:adjustRightInd w:val="0"/>
              <w:snapToGrid w:val="0"/>
              <w:spacing w:line="360" w:lineRule="auto"/>
              <w:rPr>
                <w:rFonts w:ascii="宋体" w:hAnsi="宋体"/>
                <w:kern w:val="0"/>
                <w:szCs w:val="21"/>
              </w:rPr>
            </w:pPr>
          </w:p>
        </w:tc>
      </w:tr>
      <w:tr w14:paraId="6D21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77C581DC">
            <w:pPr>
              <w:adjustRightInd w:val="0"/>
              <w:snapToGrid w:val="0"/>
              <w:spacing w:line="360" w:lineRule="auto"/>
              <w:rPr>
                <w:rFonts w:ascii="宋体" w:hAnsi="宋体"/>
                <w:kern w:val="0"/>
                <w:szCs w:val="21"/>
              </w:rPr>
            </w:pPr>
            <w:r>
              <w:rPr>
                <w:rFonts w:hint="eastAsia" w:ascii="宋体" w:hAnsi="宋体"/>
                <w:kern w:val="0"/>
                <w:szCs w:val="21"/>
              </w:rPr>
              <w:t>3</w:t>
            </w:r>
          </w:p>
        </w:tc>
        <w:tc>
          <w:tcPr>
            <w:tcW w:w="3774" w:type="dxa"/>
            <w:vAlign w:val="center"/>
          </w:tcPr>
          <w:p w14:paraId="2CA0AF79">
            <w:pPr>
              <w:adjustRightInd w:val="0"/>
              <w:snapToGrid w:val="0"/>
              <w:spacing w:line="360" w:lineRule="auto"/>
              <w:jc w:val="center"/>
              <w:rPr>
                <w:rFonts w:ascii="宋体" w:hAnsi="宋体"/>
                <w:kern w:val="0"/>
                <w:szCs w:val="21"/>
              </w:rPr>
            </w:pPr>
            <w:r>
              <w:rPr>
                <w:rFonts w:hint="eastAsia" w:ascii="宋体" w:hAnsi="宋体"/>
                <w:color w:val="FF0000"/>
                <w:kern w:val="0"/>
                <w:szCs w:val="21"/>
              </w:rPr>
              <w:t>***********</w:t>
            </w:r>
          </w:p>
        </w:tc>
        <w:tc>
          <w:tcPr>
            <w:tcW w:w="1530" w:type="dxa"/>
          </w:tcPr>
          <w:p w14:paraId="71009AC7">
            <w:pPr>
              <w:adjustRightInd w:val="0"/>
              <w:snapToGrid w:val="0"/>
              <w:spacing w:line="360" w:lineRule="auto"/>
              <w:rPr>
                <w:rFonts w:ascii="宋体" w:hAnsi="宋体"/>
                <w:kern w:val="0"/>
                <w:szCs w:val="21"/>
              </w:rPr>
            </w:pPr>
          </w:p>
        </w:tc>
        <w:tc>
          <w:tcPr>
            <w:tcW w:w="1275" w:type="dxa"/>
          </w:tcPr>
          <w:p w14:paraId="7F4A0E75">
            <w:pPr>
              <w:adjustRightInd w:val="0"/>
              <w:snapToGrid w:val="0"/>
              <w:spacing w:line="360" w:lineRule="auto"/>
              <w:rPr>
                <w:rFonts w:ascii="宋体" w:hAnsi="宋体"/>
                <w:kern w:val="0"/>
                <w:szCs w:val="21"/>
              </w:rPr>
            </w:pPr>
          </w:p>
        </w:tc>
        <w:tc>
          <w:tcPr>
            <w:tcW w:w="933" w:type="dxa"/>
          </w:tcPr>
          <w:p w14:paraId="427A8C48">
            <w:pPr>
              <w:adjustRightInd w:val="0"/>
              <w:snapToGrid w:val="0"/>
              <w:spacing w:line="360" w:lineRule="auto"/>
              <w:rPr>
                <w:rFonts w:ascii="宋体" w:hAnsi="宋体"/>
                <w:kern w:val="0"/>
                <w:szCs w:val="21"/>
              </w:rPr>
            </w:pPr>
          </w:p>
        </w:tc>
      </w:tr>
    </w:tbl>
    <w:p w14:paraId="02538BB3">
      <w:pPr>
        <w:ind w:firstLine="420" w:firstLineChars="200"/>
      </w:pPr>
      <w:r>
        <w:rPr>
          <w:rFonts w:hint="eastAsia"/>
        </w:rPr>
        <w:t>注：</w:t>
      </w:r>
    </w:p>
    <w:p w14:paraId="3C8C4361">
      <w:pPr>
        <w:ind w:firstLine="420" w:firstLineChars="200"/>
      </w:pPr>
      <w:r>
        <w:rPr>
          <w:rFonts w:hint="eastAsia"/>
        </w:rPr>
        <w:t>1.上表所列各项均为不可负偏离条款。</w:t>
      </w:r>
    </w:p>
    <w:p w14:paraId="769366D9">
      <w:pPr>
        <w:ind w:firstLine="420" w:firstLineChars="200"/>
      </w:pPr>
      <w:r>
        <w:rPr>
          <w:rFonts w:hint="eastAsia"/>
        </w:rPr>
        <w:t>2.“投标响应”一栏应当详细填写投标人自身响应情况，而不能不合理照搬照抄招实质性条款具体内容。</w:t>
      </w:r>
    </w:p>
    <w:p w14:paraId="452C9EAA">
      <w:pPr>
        <w:ind w:firstLine="420" w:firstLineChars="200"/>
      </w:pPr>
      <w:r>
        <w:rPr>
          <w:rFonts w:hint="eastAsia"/>
        </w:rPr>
        <w:t>3</w:t>
      </w:r>
      <w:r>
        <w:t>.</w:t>
      </w:r>
      <w:r>
        <w:rPr>
          <w:rFonts w:hint="eastAsia"/>
        </w:rPr>
        <w:t>“偏离情况”一栏应填写“正偏离”、“负偏离”或“无偏离”，“正偏离”表示“投标响应优于实质性条款具体内容要求”，“负偏离”表示“投标响应不满足实质性条款具体内容要求”，“无偏离”表示“投标响应与实质性条款具体内容要求一致”。</w:t>
      </w:r>
    </w:p>
    <w:p w14:paraId="00892325">
      <w:pPr>
        <w:ind w:firstLine="420" w:firstLineChars="200"/>
      </w:pPr>
      <w:r>
        <w:t>4.</w:t>
      </w:r>
      <w:r>
        <w:rPr>
          <w:rFonts w:hint="eastAsia"/>
        </w:rPr>
        <w:t>评审委员会有权对投标响应情况作出判断（作出评审结论）。</w:t>
      </w:r>
    </w:p>
    <w:p w14:paraId="52C3ABFE">
      <w:pPr>
        <w:ind w:firstLine="420" w:firstLineChars="200"/>
      </w:pPr>
      <w:r>
        <w:t>5</w:t>
      </w:r>
      <w:r>
        <w:rPr>
          <w:rFonts w:hint="eastAsia"/>
        </w:rPr>
        <w:t>.实质性响应条款“投标响应情况”与投标文件其它内容冲突的，以实质性响应条款“投标响应情况”为准。</w:t>
      </w:r>
    </w:p>
    <w:p w14:paraId="2F32B7F4">
      <w:pPr>
        <w:ind w:firstLine="420" w:firstLineChars="200"/>
      </w:pPr>
      <w:r>
        <w:rPr>
          <w:rFonts w:hint="eastAsia"/>
        </w:rPr>
        <w:t>6.要求提供证明资料，在“说明”一栏中列明证明资料的位置,以便评审；未要求提供证明材料的，投标人可以不提供。</w:t>
      </w:r>
    </w:p>
    <w:p w14:paraId="1E3E1233">
      <w:pPr>
        <w:ind w:firstLine="420" w:firstLineChars="200"/>
      </w:pPr>
    </w:p>
    <w:p w14:paraId="52DD51F9">
      <w:pPr>
        <w:spacing w:line="360" w:lineRule="auto"/>
        <w:ind w:firstLine="420" w:firstLineChars="200"/>
        <w:rPr>
          <w:rFonts w:ascii="黑体" w:hAnsi="宋体" w:eastAsia="黑体"/>
          <w:bCs/>
          <w:color w:val="FF0000"/>
          <w:kern w:val="0"/>
          <w:szCs w:val="21"/>
        </w:rPr>
      </w:pPr>
    </w:p>
    <w:p w14:paraId="2DC41B5E">
      <w:pPr>
        <w:spacing w:line="360" w:lineRule="auto"/>
        <w:ind w:firstLine="420" w:firstLineChars="200"/>
        <w:rPr>
          <w:rFonts w:ascii="黑体" w:hAnsi="宋体" w:eastAsia="黑体"/>
          <w:bCs/>
          <w:color w:val="FF0000"/>
          <w:kern w:val="0"/>
          <w:szCs w:val="21"/>
        </w:rPr>
      </w:pPr>
    </w:p>
    <w:p w14:paraId="65442767">
      <w:pPr>
        <w:widowControl/>
        <w:jc w:val="left"/>
        <w:rPr>
          <w:rFonts w:ascii="黑体" w:hAnsi="宋体" w:eastAsia="黑体"/>
          <w:bCs/>
          <w:color w:val="FF0000"/>
          <w:kern w:val="0"/>
          <w:szCs w:val="21"/>
        </w:rPr>
      </w:pPr>
      <w:r>
        <w:rPr>
          <w:rFonts w:ascii="黑体" w:hAnsi="宋体" w:eastAsia="黑体"/>
          <w:bCs/>
          <w:color w:val="FF0000"/>
          <w:kern w:val="0"/>
          <w:szCs w:val="21"/>
        </w:rPr>
        <w:br w:type="page"/>
      </w:r>
    </w:p>
    <w:p w14:paraId="5E6E5280">
      <w:pPr>
        <w:keepNext/>
        <w:keepLines/>
        <w:spacing w:before="280" w:after="290" w:line="374" w:lineRule="auto"/>
        <w:jc w:val="center"/>
        <w:outlineLvl w:val="3"/>
        <w:rPr>
          <w:rFonts w:ascii="黑体" w:hAnsi="Arial" w:eastAsia="黑体"/>
          <w:bCs/>
          <w:kern w:val="0"/>
          <w:sz w:val="24"/>
          <w:szCs w:val="28"/>
        </w:rPr>
      </w:pPr>
      <w:r>
        <w:rPr>
          <w:rFonts w:hint="eastAsia" w:ascii="Arial" w:hAnsi="Arial" w:eastAsia="黑体"/>
          <w:bCs/>
          <w:sz w:val="24"/>
        </w:rPr>
        <w:t>（五）</w:t>
      </w:r>
      <w:r>
        <w:rPr>
          <w:rFonts w:hint="eastAsia" w:ascii="黑体" w:hAnsi="Arial" w:eastAsia="黑体"/>
          <w:bCs/>
          <w:kern w:val="0"/>
          <w:sz w:val="24"/>
          <w:szCs w:val="28"/>
        </w:rPr>
        <w:t>法定代表人（负责人）资格证明书</w:t>
      </w:r>
    </w:p>
    <w:p w14:paraId="3CFA6770">
      <w:pPr>
        <w:spacing w:line="360" w:lineRule="auto"/>
        <w:ind w:firstLine="420" w:firstLineChars="20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14:paraId="0C343831">
      <w:pPr>
        <w:spacing w:line="360" w:lineRule="auto"/>
        <w:ind w:firstLine="420" w:firstLineChars="200"/>
        <w:rPr>
          <w:szCs w:val="21"/>
        </w:rPr>
      </w:pPr>
      <w:r>
        <w:rPr>
          <w:rFonts w:hint="eastAsia"/>
          <w:szCs w:val="21"/>
        </w:rPr>
        <w:t>特此证明。</w:t>
      </w:r>
    </w:p>
    <w:p w14:paraId="2120807A">
      <w:pPr>
        <w:spacing w:line="360" w:lineRule="auto"/>
        <w:ind w:firstLine="420" w:firstLineChars="200"/>
        <w:rPr>
          <w:szCs w:val="21"/>
        </w:rPr>
      </w:pPr>
      <w:r>
        <w:rPr>
          <w:rFonts w:hint="eastAsia"/>
          <w:szCs w:val="21"/>
        </w:rPr>
        <w:t>说明：1、法定代表人为投标人（企业事业单位、国家机关、社会团体）的主要行政负责人。</w:t>
      </w:r>
    </w:p>
    <w:p w14:paraId="113C4DB9">
      <w:pPr>
        <w:numPr>
          <w:ilvl w:val="0"/>
          <w:numId w:val="5"/>
        </w:numPr>
        <w:spacing w:line="360" w:lineRule="auto"/>
        <w:ind w:firstLine="420" w:firstLineChars="200"/>
        <w:rPr>
          <w:szCs w:val="21"/>
        </w:rPr>
      </w:pPr>
      <w:r>
        <w:rPr>
          <w:rFonts w:hint="eastAsia"/>
          <w:szCs w:val="21"/>
          <w:lang w:eastAsia="zh-Hans"/>
        </w:rPr>
        <w:t>本证明书要供法定代表人（负责人）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14:paraId="23235030">
      <w:pPr>
        <w:numPr>
          <w:ilvl w:val="0"/>
          <w:numId w:val="5"/>
        </w:numPr>
        <w:spacing w:line="360" w:lineRule="auto"/>
        <w:ind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14:paraId="58FAB712">
      <w:pPr>
        <w:numPr>
          <w:ilvl w:val="0"/>
          <w:numId w:val="5"/>
        </w:numPr>
        <w:spacing w:line="360" w:lineRule="auto"/>
        <w:ind w:firstLine="420" w:firstLineChars="200"/>
        <w:rPr>
          <w:szCs w:val="21"/>
        </w:rPr>
      </w:pPr>
      <w:r>
        <w:rPr>
          <w:rFonts w:hint="eastAsia"/>
          <w:szCs w:val="21"/>
        </w:rPr>
        <w:t>内容必须填写真实、清楚，涂改无效，不得转让、买卖。</w:t>
      </w:r>
    </w:p>
    <w:tbl>
      <w:tblPr>
        <w:tblStyle w:val="3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8AA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4264" w:type="dxa"/>
          </w:tcPr>
          <w:p w14:paraId="29780FB7">
            <w:pPr>
              <w:jc w:val="center"/>
            </w:pPr>
            <w:r>
              <w:rPr>
                <w:rFonts w:hint="eastAsia"/>
              </w:rPr>
              <w:t>证件扫描件正面</w:t>
            </w:r>
          </w:p>
          <w:p w14:paraId="7742D78F">
            <w:pPr>
              <w:spacing w:line="360" w:lineRule="auto"/>
              <w:jc w:val="center"/>
              <w:rPr>
                <w:sz w:val="24"/>
              </w:rPr>
            </w:pPr>
          </w:p>
          <w:p w14:paraId="4685805D">
            <w:pPr>
              <w:spacing w:line="360" w:lineRule="auto"/>
              <w:jc w:val="center"/>
              <w:rPr>
                <w:sz w:val="24"/>
              </w:rPr>
            </w:pPr>
          </w:p>
        </w:tc>
        <w:tc>
          <w:tcPr>
            <w:tcW w:w="4265" w:type="dxa"/>
          </w:tcPr>
          <w:p w14:paraId="44A2F77B">
            <w:pPr>
              <w:jc w:val="center"/>
            </w:pPr>
            <w:r>
              <w:rPr>
                <w:rFonts w:hint="eastAsia"/>
              </w:rPr>
              <w:t>证件扫描件反面</w:t>
            </w:r>
          </w:p>
          <w:p w14:paraId="6AD9B89C">
            <w:pPr>
              <w:spacing w:line="360" w:lineRule="auto"/>
              <w:jc w:val="center"/>
              <w:rPr>
                <w:sz w:val="24"/>
              </w:rPr>
            </w:pPr>
          </w:p>
          <w:p w14:paraId="2FADE580">
            <w:pPr>
              <w:spacing w:line="360" w:lineRule="auto"/>
              <w:jc w:val="center"/>
              <w:rPr>
                <w:sz w:val="24"/>
              </w:rPr>
            </w:pPr>
          </w:p>
        </w:tc>
      </w:tr>
    </w:tbl>
    <w:p w14:paraId="76DF6E36">
      <w:pPr>
        <w:rPr>
          <w:sz w:val="24"/>
        </w:rPr>
      </w:pPr>
    </w:p>
    <w:p w14:paraId="05BDADA5">
      <w:pPr>
        <w:pStyle w:val="33"/>
        <w:ind w:left="0" w:leftChars="0" w:firstLine="422"/>
        <w:rPr>
          <w:b/>
          <w:color w:val="FF0000"/>
        </w:rPr>
      </w:pPr>
      <w:r>
        <w:rPr>
          <w:rFonts w:hint="eastAsia"/>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532D0ECE">
      <w:pPr>
        <w:widowControl/>
        <w:jc w:val="left"/>
        <w:rPr>
          <w:rFonts w:ascii="黑体" w:hAnsi="宋体" w:eastAsia="黑体"/>
          <w:bCs/>
          <w:sz w:val="24"/>
          <w:szCs w:val="32"/>
        </w:rPr>
      </w:pPr>
      <w:r>
        <w:rPr>
          <w:rFonts w:ascii="黑体" w:eastAsia="黑体"/>
          <w:b/>
          <w:sz w:val="24"/>
        </w:rPr>
        <w:br w:type="page"/>
      </w:r>
    </w:p>
    <w:p w14:paraId="5A68D64B">
      <w:pPr>
        <w:keepNext/>
        <w:keepLines/>
        <w:spacing w:before="280" w:after="290" w:line="374" w:lineRule="auto"/>
        <w:jc w:val="center"/>
        <w:outlineLvl w:val="3"/>
        <w:rPr>
          <w:rFonts w:ascii="黑体" w:hAnsi="Arial" w:eastAsia="黑体"/>
          <w:bCs/>
          <w:kern w:val="0"/>
          <w:sz w:val="24"/>
          <w:szCs w:val="28"/>
        </w:rPr>
      </w:pPr>
      <w:r>
        <w:rPr>
          <w:rFonts w:hint="eastAsia" w:ascii="Arial" w:hAnsi="Arial" w:eastAsia="黑体"/>
          <w:bCs/>
          <w:sz w:val="24"/>
        </w:rPr>
        <w:t>（六）</w:t>
      </w:r>
      <w:r>
        <w:rPr>
          <w:rFonts w:hint="eastAsia" w:ascii="黑体" w:hAnsi="Arial" w:eastAsia="黑体"/>
          <w:bCs/>
          <w:kern w:val="0"/>
          <w:sz w:val="24"/>
          <w:szCs w:val="28"/>
        </w:rPr>
        <w:t>投标文件签署授权委托书</w:t>
      </w:r>
    </w:p>
    <w:p w14:paraId="3FF19574">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14:paraId="3111C801">
      <w:pPr>
        <w:spacing w:line="360" w:lineRule="auto"/>
        <w:ind w:firstLine="420" w:firstLineChars="200"/>
        <w:rPr>
          <w:szCs w:val="21"/>
        </w:rPr>
      </w:pPr>
      <w:r>
        <w:rPr>
          <w:rFonts w:hint="eastAsia"/>
          <w:szCs w:val="21"/>
        </w:rPr>
        <w:t>代理人无转委托权，特此委托。</w:t>
      </w:r>
    </w:p>
    <w:p w14:paraId="163639BF">
      <w:pPr>
        <w:spacing w:line="360" w:lineRule="auto"/>
        <w:ind w:firstLine="420" w:firstLineChars="200"/>
        <w:rPr>
          <w:szCs w:val="21"/>
        </w:rPr>
      </w:pPr>
    </w:p>
    <w:p w14:paraId="7E3D18D0">
      <w:pPr>
        <w:spacing w:line="360" w:lineRule="auto"/>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14:paraId="780CBD12">
      <w:pPr>
        <w:spacing w:line="360" w:lineRule="auto"/>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14:paraId="15CDCB24">
      <w:pPr>
        <w:spacing w:line="360" w:lineRule="auto"/>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14:paraId="0652231A">
      <w:pPr>
        <w:spacing w:line="360" w:lineRule="auto"/>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14:paraId="2282ABEC">
      <w:pPr>
        <w:spacing w:line="360" w:lineRule="auto"/>
        <w:ind w:firstLine="422"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35"/>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0D84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4264" w:type="dxa"/>
          </w:tcPr>
          <w:p w14:paraId="6A4C8217">
            <w:pPr>
              <w:jc w:val="center"/>
            </w:pPr>
            <w:r>
              <w:rPr>
                <w:rFonts w:hint="eastAsia"/>
              </w:rPr>
              <w:t>证件扫描件正面</w:t>
            </w:r>
          </w:p>
          <w:p w14:paraId="62A86DAA">
            <w:pPr>
              <w:spacing w:line="360" w:lineRule="auto"/>
              <w:jc w:val="center"/>
              <w:rPr>
                <w:sz w:val="24"/>
              </w:rPr>
            </w:pPr>
          </w:p>
          <w:p w14:paraId="0E4A9285">
            <w:pPr>
              <w:spacing w:line="360" w:lineRule="auto"/>
              <w:jc w:val="center"/>
              <w:rPr>
                <w:sz w:val="24"/>
              </w:rPr>
            </w:pPr>
          </w:p>
        </w:tc>
        <w:tc>
          <w:tcPr>
            <w:tcW w:w="4265" w:type="dxa"/>
          </w:tcPr>
          <w:p w14:paraId="3C0D2445">
            <w:pPr>
              <w:jc w:val="center"/>
            </w:pPr>
            <w:r>
              <w:rPr>
                <w:rFonts w:hint="eastAsia"/>
              </w:rPr>
              <w:t>证件扫描件反面</w:t>
            </w:r>
          </w:p>
          <w:p w14:paraId="00EF1705">
            <w:pPr>
              <w:spacing w:line="360" w:lineRule="auto"/>
              <w:jc w:val="center"/>
              <w:rPr>
                <w:sz w:val="24"/>
              </w:rPr>
            </w:pPr>
          </w:p>
          <w:p w14:paraId="767BFF4F">
            <w:pPr>
              <w:spacing w:line="360" w:lineRule="auto"/>
              <w:jc w:val="center"/>
              <w:rPr>
                <w:sz w:val="24"/>
              </w:rPr>
            </w:pPr>
          </w:p>
        </w:tc>
      </w:tr>
    </w:tbl>
    <w:p w14:paraId="3D99020C">
      <w:pPr>
        <w:pStyle w:val="33"/>
        <w:ind w:left="0" w:leftChars="0" w:firstLine="0" w:firstLineChars="0"/>
        <w:rPr>
          <w:rFonts w:ascii="Times New Roman" w:hAnsi="Times New Roman" w:eastAsia="宋体" w:cs="Times New Roman"/>
        </w:rPr>
      </w:pPr>
    </w:p>
    <w:p w14:paraId="43798BD7">
      <w:pPr>
        <w:pStyle w:val="33"/>
        <w:ind w:left="0" w:leftChars="0" w:firstLine="0" w:firstLineChars="0"/>
        <w:rPr>
          <w:rFonts w:ascii="Times New Roman" w:hAnsi="Times New Roman" w:eastAsia="宋体" w:cs="Times New Roman"/>
        </w:rPr>
      </w:pPr>
    </w:p>
    <w:p w14:paraId="0D54F247">
      <w:pPr>
        <w:pStyle w:val="33"/>
        <w:ind w:left="0" w:leftChars="0" w:firstLine="422"/>
        <w:rPr>
          <w:b/>
          <w:color w:val="FF0000"/>
        </w:rPr>
      </w:pPr>
      <w:r>
        <w:rPr>
          <w:rFonts w:hint="eastAsia"/>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7DD02C4B">
      <w:pPr>
        <w:pStyle w:val="33"/>
        <w:ind w:left="0" w:leftChars="0" w:firstLine="0" w:firstLineChars="0"/>
      </w:pPr>
    </w:p>
    <w:p w14:paraId="581ADD65">
      <w:pPr>
        <w:widowControl/>
        <w:jc w:val="left"/>
        <w:rPr>
          <w:rFonts w:ascii="黑体" w:hAnsi="宋体" w:eastAsia="黑体"/>
          <w:bCs/>
          <w:kern w:val="0"/>
          <w:sz w:val="24"/>
        </w:rPr>
      </w:pPr>
      <w:r>
        <w:rPr>
          <w:rFonts w:ascii="黑体" w:eastAsia="黑体"/>
          <w:b/>
          <w:kern w:val="0"/>
          <w:sz w:val="24"/>
        </w:rPr>
        <w:br w:type="page"/>
      </w:r>
    </w:p>
    <w:p w14:paraId="35174796">
      <w:pPr>
        <w:pStyle w:val="4"/>
        <w:jc w:val="center"/>
        <w:rPr>
          <w:rFonts w:ascii="黑体"/>
          <w:b w:val="0"/>
          <w:kern w:val="0"/>
          <w:sz w:val="24"/>
        </w:rPr>
      </w:pPr>
      <w:r>
        <w:rPr>
          <w:rFonts w:hint="eastAsia" w:ascii="黑体"/>
          <w:b w:val="0"/>
          <w:kern w:val="0"/>
          <w:sz w:val="24"/>
        </w:rPr>
        <w:t>（七）项目报价情况</w:t>
      </w:r>
    </w:p>
    <w:p w14:paraId="2D25ABFB">
      <w:pPr>
        <w:pStyle w:val="6"/>
        <w:jc w:val="center"/>
        <w:rPr>
          <w:bCs w:val="0"/>
          <w:sz w:val="24"/>
          <w:szCs w:val="24"/>
        </w:rPr>
      </w:pPr>
      <w:r>
        <w:rPr>
          <w:rFonts w:hint="eastAsia"/>
          <w:bCs w:val="0"/>
          <w:sz w:val="24"/>
          <w:szCs w:val="24"/>
        </w:rPr>
        <w:t>1、分项报价清单</w:t>
      </w:r>
    </w:p>
    <w:tbl>
      <w:tblPr>
        <w:tblStyle w:val="34"/>
        <w:tblW w:w="9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276"/>
        <w:gridCol w:w="1209"/>
        <w:gridCol w:w="1147"/>
        <w:gridCol w:w="703"/>
        <w:gridCol w:w="703"/>
        <w:gridCol w:w="703"/>
        <w:gridCol w:w="612"/>
        <w:gridCol w:w="726"/>
        <w:gridCol w:w="462"/>
        <w:gridCol w:w="427"/>
        <w:gridCol w:w="571"/>
        <w:gridCol w:w="563"/>
        <w:gridCol w:w="703"/>
      </w:tblGrid>
      <w:tr w14:paraId="4A46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0827ABE5">
            <w:pPr>
              <w:jc w:val="center"/>
              <w:rPr>
                <w:bCs/>
                <w:szCs w:val="21"/>
              </w:rPr>
            </w:pPr>
            <w:r>
              <w:rPr>
                <w:rFonts w:hint="eastAsia"/>
                <w:bCs/>
                <w:szCs w:val="21"/>
              </w:rPr>
              <w:t>序号</w:t>
            </w:r>
          </w:p>
        </w:tc>
        <w:tc>
          <w:tcPr>
            <w:tcW w:w="1485" w:type="dxa"/>
            <w:gridSpan w:val="2"/>
            <w:vAlign w:val="center"/>
          </w:tcPr>
          <w:p w14:paraId="2C1327D9">
            <w:pPr>
              <w:jc w:val="center"/>
              <w:rPr>
                <w:bCs/>
                <w:szCs w:val="21"/>
              </w:rPr>
            </w:pPr>
            <w:r>
              <w:rPr>
                <w:rFonts w:hint="eastAsia"/>
                <w:szCs w:val="21"/>
              </w:rPr>
              <w:t>采购计划编号</w:t>
            </w:r>
          </w:p>
        </w:tc>
        <w:tc>
          <w:tcPr>
            <w:tcW w:w="1147" w:type="dxa"/>
            <w:vAlign w:val="center"/>
          </w:tcPr>
          <w:p w14:paraId="1F695392">
            <w:pPr>
              <w:jc w:val="center"/>
              <w:rPr>
                <w:bCs/>
                <w:szCs w:val="21"/>
              </w:rPr>
            </w:pPr>
            <w:r>
              <w:rPr>
                <w:rFonts w:hint="eastAsia"/>
                <w:bCs/>
                <w:szCs w:val="21"/>
              </w:rPr>
              <w:t>货物名称</w:t>
            </w:r>
          </w:p>
        </w:tc>
        <w:tc>
          <w:tcPr>
            <w:tcW w:w="703" w:type="dxa"/>
            <w:vAlign w:val="center"/>
          </w:tcPr>
          <w:p w14:paraId="73F78158">
            <w:pPr>
              <w:jc w:val="center"/>
              <w:rPr>
                <w:bCs/>
                <w:szCs w:val="21"/>
              </w:rPr>
            </w:pPr>
            <w:r>
              <w:rPr>
                <w:rFonts w:hint="eastAsia"/>
                <w:szCs w:val="21"/>
              </w:rPr>
              <w:t>品牌</w:t>
            </w:r>
          </w:p>
        </w:tc>
        <w:tc>
          <w:tcPr>
            <w:tcW w:w="703" w:type="dxa"/>
            <w:vAlign w:val="center"/>
          </w:tcPr>
          <w:p w14:paraId="62D55FB5">
            <w:pPr>
              <w:jc w:val="center"/>
              <w:rPr>
                <w:szCs w:val="21"/>
              </w:rPr>
            </w:pPr>
            <w:r>
              <w:rPr>
                <w:rFonts w:hint="eastAsia"/>
                <w:szCs w:val="21"/>
              </w:rPr>
              <w:t>规格</w:t>
            </w:r>
          </w:p>
        </w:tc>
        <w:tc>
          <w:tcPr>
            <w:tcW w:w="703" w:type="dxa"/>
            <w:vAlign w:val="center"/>
          </w:tcPr>
          <w:p w14:paraId="732374D9">
            <w:pPr>
              <w:jc w:val="center"/>
              <w:rPr>
                <w:bCs/>
                <w:szCs w:val="21"/>
              </w:rPr>
            </w:pPr>
            <w:r>
              <w:rPr>
                <w:rFonts w:hint="eastAsia"/>
                <w:szCs w:val="21"/>
              </w:rPr>
              <w:t>型号</w:t>
            </w:r>
          </w:p>
        </w:tc>
        <w:tc>
          <w:tcPr>
            <w:tcW w:w="612" w:type="dxa"/>
            <w:vAlign w:val="center"/>
          </w:tcPr>
          <w:p w14:paraId="70E2B0F0">
            <w:pPr>
              <w:jc w:val="center"/>
              <w:rPr>
                <w:bCs/>
                <w:szCs w:val="21"/>
              </w:rPr>
            </w:pPr>
            <w:r>
              <w:rPr>
                <w:rFonts w:hint="eastAsia"/>
                <w:szCs w:val="21"/>
              </w:rPr>
              <w:t>原产地</w:t>
            </w:r>
          </w:p>
        </w:tc>
        <w:tc>
          <w:tcPr>
            <w:tcW w:w="726" w:type="dxa"/>
            <w:vAlign w:val="center"/>
          </w:tcPr>
          <w:p w14:paraId="6B3690B7">
            <w:pPr>
              <w:jc w:val="center"/>
              <w:rPr>
                <w:bCs/>
                <w:szCs w:val="21"/>
              </w:rPr>
            </w:pPr>
            <w:r>
              <w:rPr>
                <w:rFonts w:hint="eastAsia"/>
                <w:szCs w:val="21"/>
              </w:rPr>
              <w:t>制造商名称</w:t>
            </w:r>
          </w:p>
        </w:tc>
        <w:tc>
          <w:tcPr>
            <w:tcW w:w="462" w:type="dxa"/>
            <w:vAlign w:val="center"/>
          </w:tcPr>
          <w:p w14:paraId="19309E10">
            <w:pPr>
              <w:jc w:val="center"/>
              <w:rPr>
                <w:bCs/>
                <w:szCs w:val="21"/>
              </w:rPr>
            </w:pPr>
            <w:r>
              <w:rPr>
                <w:rFonts w:hint="eastAsia"/>
                <w:bCs/>
                <w:szCs w:val="21"/>
              </w:rPr>
              <w:t>数量</w:t>
            </w:r>
          </w:p>
        </w:tc>
        <w:tc>
          <w:tcPr>
            <w:tcW w:w="427" w:type="dxa"/>
            <w:vAlign w:val="center"/>
          </w:tcPr>
          <w:p w14:paraId="60E7CA8E">
            <w:pPr>
              <w:jc w:val="center"/>
              <w:rPr>
                <w:bCs/>
                <w:szCs w:val="21"/>
              </w:rPr>
            </w:pPr>
            <w:r>
              <w:rPr>
                <w:rFonts w:hint="eastAsia"/>
                <w:bCs/>
                <w:szCs w:val="21"/>
              </w:rPr>
              <w:t>单位</w:t>
            </w:r>
          </w:p>
        </w:tc>
        <w:tc>
          <w:tcPr>
            <w:tcW w:w="571" w:type="dxa"/>
            <w:vAlign w:val="center"/>
          </w:tcPr>
          <w:p w14:paraId="514F1B02">
            <w:pPr>
              <w:jc w:val="center"/>
              <w:rPr>
                <w:bCs/>
                <w:szCs w:val="21"/>
              </w:rPr>
            </w:pPr>
            <w:r>
              <w:rPr>
                <w:rFonts w:hint="eastAsia"/>
                <w:szCs w:val="21"/>
              </w:rPr>
              <w:t>单价(元)</w:t>
            </w:r>
          </w:p>
        </w:tc>
        <w:tc>
          <w:tcPr>
            <w:tcW w:w="563" w:type="dxa"/>
            <w:vAlign w:val="center"/>
          </w:tcPr>
          <w:p w14:paraId="7203BC55">
            <w:pPr>
              <w:jc w:val="center"/>
              <w:rPr>
                <w:bCs/>
                <w:szCs w:val="21"/>
              </w:rPr>
            </w:pPr>
            <w:r>
              <w:rPr>
                <w:rFonts w:hint="eastAsia"/>
                <w:szCs w:val="21"/>
              </w:rPr>
              <w:t>合价(元)</w:t>
            </w:r>
          </w:p>
        </w:tc>
        <w:tc>
          <w:tcPr>
            <w:tcW w:w="703" w:type="dxa"/>
            <w:vAlign w:val="center"/>
          </w:tcPr>
          <w:p w14:paraId="2BA1CF03">
            <w:pPr>
              <w:jc w:val="center"/>
              <w:rPr>
                <w:szCs w:val="21"/>
              </w:rPr>
            </w:pPr>
            <w:r>
              <w:rPr>
                <w:rFonts w:hint="eastAsia"/>
                <w:szCs w:val="21"/>
              </w:rPr>
              <w:t>预算金额（元）</w:t>
            </w:r>
          </w:p>
        </w:tc>
      </w:tr>
      <w:tr w14:paraId="147CC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43534197">
            <w:pPr>
              <w:jc w:val="center"/>
              <w:rPr>
                <w:bCs/>
                <w:szCs w:val="21"/>
              </w:rPr>
            </w:pPr>
            <w:r>
              <w:rPr>
                <w:rFonts w:hint="eastAsia"/>
                <w:bCs/>
                <w:szCs w:val="21"/>
              </w:rPr>
              <w:t>1</w:t>
            </w:r>
          </w:p>
        </w:tc>
        <w:tc>
          <w:tcPr>
            <w:tcW w:w="1485" w:type="dxa"/>
            <w:gridSpan w:val="2"/>
            <w:vMerge w:val="restart"/>
            <w:vAlign w:val="center"/>
          </w:tcPr>
          <w:p w14:paraId="12574824">
            <w:pPr>
              <w:jc w:val="center"/>
              <w:rPr>
                <w:bCs/>
                <w:szCs w:val="21"/>
              </w:rPr>
            </w:pPr>
            <w:r>
              <w:rPr>
                <w:rFonts w:hint="eastAsia"/>
                <w:bCs/>
                <w:szCs w:val="21"/>
              </w:rPr>
              <w:t>PLAN-2021</w:t>
            </w:r>
            <w:r>
              <w:rPr>
                <w:bCs/>
                <w:szCs w:val="21"/>
              </w:rPr>
              <w:t>***</w:t>
            </w:r>
          </w:p>
        </w:tc>
        <w:tc>
          <w:tcPr>
            <w:tcW w:w="1147" w:type="dxa"/>
            <w:vAlign w:val="center"/>
          </w:tcPr>
          <w:p w14:paraId="2D2A9778">
            <w:pPr>
              <w:jc w:val="center"/>
              <w:rPr>
                <w:bCs/>
                <w:szCs w:val="21"/>
              </w:rPr>
            </w:pPr>
            <w:r>
              <w:rPr>
                <w:rFonts w:hint="eastAsia"/>
                <w:bCs/>
                <w:szCs w:val="21"/>
              </w:rPr>
              <w:t>*</w:t>
            </w:r>
            <w:r>
              <w:rPr>
                <w:bCs/>
                <w:szCs w:val="21"/>
              </w:rPr>
              <w:t>**</w:t>
            </w:r>
            <w:r>
              <w:rPr>
                <w:rFonts w:hint="eastAsia"/>
                <w:bCs/>
                <w:szCs w:val="21"/>
              </w:rPr>
              <w:t>（填写相关内容）</w:t>
            </w:r>
          </w:p>
        </w:tc>
        <w:tc>
          <w:tcPr>
            <w:tcW w:w="703" w:type="dxa"/>
            <w:vAlign w:val="center"/>
          </w:tcPr>
          <w:p w14:paraId="59E4EB90">
            <w:pPr>
              <w:jc w:val="center"/>
              <w:rPr>
                <w:bCs/>
                <w:szCs w:val="21"/>
              </w:rPr>
            </w:pPr>
          </w:p>
        </w:tc>
        <w:tc>
          <w:tcPr>
            <w:tcW w:w="703" w:type="dxa"/>
            <w:vAlign w:val="center"/>
          </w:tcPr>
          <w:p w14:paraId="3C6600D4">
            <w:pPr>
              <w:jc w:val="center"/>
              <w:rPr>
                <w:bCs/>
                <w:szCs w:val="21"/>
              </w:rPr>
            </w:pPr>
          </w:p>
        </w:tc>
        <w:tc>
          <w:tcPr>
            <w:tcW w:w="703" w:type="dxa"/>
            <w:vAlign w:val="center"/>
          </w:tcPr>
          <w:p w14:paraId="368B2BB8">
            <w:pPr>
              <w:jc w:val="center"/>
              <w:rPr>
                <w:bCs/>
                <w:szCs w:val="21"/>
              </w:rPr>
            </w:pPr>
          </w:p>
        </w:tc>
        <w:tc>
          <w:tcPr>
            <w:tcW w:w="612" w:type="dxa"/>
            <w:vAlign w:val="center"/>
          </w:tcPr>
          <w:p w14:paraId="33159CB6">
            <w:pPr>
              <w:jc w:val="center"/>
              <w:rPr>
                <w:bCs/>
                <w:szCs w:val="21"/>
              </w:rPr>
            </w:pPr>
          </w:p>
        </w:tc>
        <w:tc>
          <w:tcPr>
            <w:tcW w:w="726" w:type="dxa"/>
            <w:vAlign w:val="center"/>
          </w:tcPr>
          <w:p w14:paraId="60ED7DF5">
            <w:pPr>
              <w:jc w:val="center"/>
              <w:rPr>
                <w:bCs/>
                <w:szCs w:val="21"/>
              </w:rPr>
            </w:pPr>
          </w:p>
        </w:tc>
        <w:tc>
          <w:tcPr>
            <w:tcW w:w="462" w:type="dxa"/>
            <w:vAlign w:val="center"/>
          </w:tcPr>
          <w:p w14:paraId="14A14B9C">
            <w:pPr>
              <w:jc w:val="center"/>
              <w:rPr>
                <w:bCs/>
                <w:szCs w:val="21"/>
              </w:rPr>
            </w:pPr>
            <w:r>
              <w:rPr>
                <w:rFonts w:hint="eastAsia"/>
                <w:bCs/>
                <w:szCs w:val="21"/>
              </w:rPr>
              <w:t>*</w:t>
            </w:r>
          </w:p>
        </w:tc>
        <w:tc>
          <w:tcPr>
            <w:tcW w:w="427" w:type="dxa"/>
            <w:vAlign w:val="center"/>
          </w:tcPr>
          <w:p w14:paraId="51078932">
            <w:pPr>
              <w:jc w:val="center"/>
              <w:rPr>
                <w:bCs/>
                <w:szCs w:val="21"/>
              </w:rPr>
            </w:pPr>
            <w:r>
              <w:rPr>
                <w:rFonts w:hint="eastAsia"/>
                <w:bCs/>
                <w:szCs w:val="21"/>
              </w:rPr>
              <w:t>*</w:t>
            </w:r>
          </w:p>
        </w:tc>
        <w:tc>
          <w:tcPr>
            <w:tcW w:w="571" w:type="dxa"/>
            <w:vAlign w:val="center"/>
          </w:tcPr>
          <w:p w14:paraId="65366E83">
            <w:pPr>
              <w:jc w:val="center"/>
              <w:rPr>
                <w:bCs/>
                <w:szCs w:val="21"/>
              </w:rPr>
            </w:pPr>
          </w:p>
        </w:tc>
        <w:tc>
          <w:tcPr>
            <w:tcW w:w="563" w:type="dxa"/>
            <w:vAlign w:val="center"/>
          </w:tcPr>
          <w:p w14:paraId="6071A48E">
            <w:pPr>
              <w:jc w:val="center"/>
              <w:rPr>
                <w:bCs/>
                <w:szCs w:val="21"/>
              </w:rPr>
            </w:pPr>
          </w:p>
        </w:tc>
        <w:tc>
          <w:tcPr>
            <w:tcW w:w="703" w:type="dxa"/>
            <w:vMerge w:val="restart"/>
            <w:vAlign w:val="center"/>
          </w:tcPr>
          <w:p w14:paraId="2ED2F838">
            <w:pPr>
              <w:jc w:val="center"/>
              <w:rPr>
                <w:b/>
                <w:bCs/>
                <w:szCs w:val="21"/>
              </w:rPr>
            </w:pPr>
            <w:r>
              <w:rPr>
                <w:bCs/>
                <w:szCs w:val="21"/>
              </w:rPr>
              <w:t>******</w:t>
            </w:r>
          </w:p>
        </w:tc>
      </w:tr>
      <w:tr w14:paraId="48C6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71A8C9D6">
            <w:pPr>
              <w:jc w:val="center"/>
              <w:rPr>
                <w:bCs/>
                <w:szCs w:val="21"/>
              </w:rPr>
            </w:pPr>
            <w:r>
              <w:rPr>
                <w:rFonts w:hint="eastAsia"/>
                <w:bCs/>
                <w:szCs w:val="21"/>
              </w:rPr>
              <w:t>2</w:t>
            </w:r>
          </w:p>
        </w:tc>
        <w:tc>
          <w:tcPr>
            <w:tcW w:w="1485" w:type="dxa"/>
            <w:gridSpan w:val="2"/>
            <w:vMerge w:val="continue"/>
            <w:vAlign w:val="center"/>
          </w:tcPr>
          <w:p w14:paraId="6F979540">
            <w:pPr>
              <w:jc w:val="center"/>
              <w:rPr>
                <w:bCs/>
                <w:szCs w:val="21"/>
              </w:rPr>
            </w:pPr>
          </w:p>
        </w:tc>
        <w:tc>
          <w:tcPr>
            <w:tcW w:w="1147" w:type="dxa"/>
            <w:vAlign w:val="center"/>
          </w:tcPr>
          <w:p w14:paraId="7705C1A1">
            <w:pPr>
              <w:jc w:val="center"/>
              <w:rPr>
                <w:bCs/>
                <w:szCs w:val="21"/>
              </w:rPr>
            </w:pPr>
            <w:r>
              <w:rPr>
                <w:rFonts w:hint="eastAsia"/>
                <w:bCs/>
                <w:szCs w:val="21"/>
              </w:rPr>
              <w:t>*</w:t>
            </w:r>
            <w:r>
              <w:rPr>
                <w:bCs/>
                <w:szCs w:val="21"/>
              </w:rPr>
              <w:t>**</w:t>
            </w:r>
          </w:p>
        </w:tc>
        <w:tc>
          <w:tcPr>
            <w:tcW w:w="703" w:type="dxa"/>
            <w:vAlign w:val="center"/>
          </w:tcPr>
          <w:p w14:paraId="1A930566">
            <w:pPr>
              <w:jc w:val="center"/>
              <w:rPr>
                <w:bCs/>
                <w:szCs w:val="21"/>
              </w:rPr>
            </w:pPr>
          </w:p>
        </w:tc>
        <w:tc>
          <w:tcPr>
            <w:tcW w:w="703" w:type="dxa"/>
            <w:vAlign w:val="center"/>
          </w:tcPr>
          <w:p w14:paraId="05E4A09C">
            <w:pPr>
              <w:jc w:val="center"/>
              <w:rPr>
                <w:bCs/>
                <w:szCs w:val="21"/>
              </w:rPr>
            </w:pPr>
          </w:p>
        </w:tc>
        <w:tc>
          <w:tcPr>
            <w:tcW w:w="703" w:type="dxa"/>
            <w:vAlign w:val="center"/>
          </w:tcPr>
          <w:p w14:paraId="5C2C830F">
            <w:pPr>
              <w:jc w:val="center"/>
              <w:rPr>
                <w:bCs/>
                <w:szCs w:val="21"/>
              </w:rPr>
            </w:pPr>
          </w:p>
        </w:tc>
        <w:tc>
          <w:tcPr>
            <w:tcW w:w="612" w:type="dxa"/>
            <w:vAlign w:val="center"/>
          </w:tcPr>
          <w:p w14:paraId="689BE85E">
            <w:pPr>
              <w:jc w:val="center"/>
              <w:rPr>
                <w:bCs/>
                <w:szCs w:val="21"/>
              </w:rPr>
            </w:pPr>
          </w:p>
        </w:tc>
        <w:tc>
          <w:tcPr>
            <w:tcW w:w="726" w:type="dxa"/>
            <w:vAlign w:val="center"/>
          </w:tcPr>
          <w:p w14:paraId="3713BB8E">
            <w:pPr>
              <w:jc w:val="center"/>
              <w:rPr>
                <w:bCs/>
                <w:szCs w:val="21"/>
              </w:rPr>
            </w:pPr>
          </w:p>
        </w:tc>
        <w:tc>
          <w:tcPr>
            <w:tcW w:w="462" w:type="dxa"/>
            <w:vAlign w:val="center"/>
          </w:tcPr>
          <w:p w14:paraId="5BC1CF19">
            <w:pPr>
              <w:jc w:val="center"/>
              <w:rPr>
                <w:bCs/>
                <w:szCs w:val="21"/>
              </w:rPr>
            </w:pPr>
            <w:r>
              <w:rPr>
                <w:rFonts w:hint="eastAsia"/>
                <w:bCs/>
                <w:szCs w:val="21"/>
              </w:rPr>
              <w:t>*</w:t>
            </w:r>
          </w:p>
        </w:tc>
        <w:tc>
          <w:tcPr>
            <w:tcW w:w="427" w:type="dxa"/>
            <w:vAlign w:val="center"/>
          </w:tcPr>
          <w:p w14:paraId="29BC594F">
            <w:pPr>
              <w:jc w:val="center"/>
              <w:rPr>
                <w:bCs/>
                <w:szCs w:val="21"/>
              </w:rPr>
            </w:pPr>
            <w:r>
              <w:rPr>
                <w:rFonts w:hint="eastAsia"/>
                <w:bCs/>
                <w:szCs w:val="21"/>
              </w:rPr>
              <w:t>*</w:t>
            </w:r>
          </w:p>
        </w:tc>
        <w:tc>
          <w:tcPr>
            <w:tcW w:w="571" w:type="dxa"/>
            <w:vAlign w:val="center"/>
          </w:tcPr>
          <w:p w14:paraId="5E9A9A5D">
            <w:pPr>
              <w:jc w:val="center"/>
              <w:rPr>
                <w:bCs/>
                <w:szCs w:val="21"/>
              </w:rPr>
            </w:pPr>
          </w:p>
        </w:tc>
        <w:tc>
          <w:tcPr>
            <w:tcW w:w="563" w:type="dxa"/>
            <w:vAlign w:val="center"/>
          </w:tcPr>
          <w:p w14:paraId="72D49B75">
            <w:pPr>
              <w:jc w:val="center"/>
              <w:rPr>
                <w:bCs/>
                <w:szCs w:val="21"/>
              </w:rPr>
            </w:pPr>
          </w:p>
        </w:tc>
        <w:tc>
          <w:tcPr>
            <w:tcW w:w="703" w:type="dxa"/>
            <w:vMerge w:val="continue"/>
            <w:vAlign w:val="center"/>
          </w:tcPr>
          <w:p w14:paraId="7368A199">
            <w:pPr>
              <w:jc w:val="center"/>
              <w:rPr>
                <w:b/>
                <w:bCs/>
                <w:color w:val="FF0000"/>
                <w:szCs w:val="21"/>
              </w:rPr>
            </w:pPr>
          </w:p>
        </w:tc>
      </w:tr>
      <w:tr w14:paraId="0AB7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0893511C">
            <w:pPr>
              <w:jc w:val="center"/>
              <w:rPr>
                <w:bCs/>
                <w:szCs w:val="21"/>
              </w:rPr>
            </w:pPr>
            <w:r>
              <w:rPr>
                <w:rFonts w:hint="eastAsia"/>
                <w:bCs/>
                <w:szCs w:val="21"/>
              </w:rPr>
              <w:t>3</w:t>
            </w:r>
          </w:p>
        </w:tc>
        <w:tc>
          <w:tcPr>
            <w:tcW w:w="1485" w:type="dxa"/>
            <w:gridSpan w:val="2"/>
            <w:vMerge w:val="continue"/>
            <w:vAlign w:val="center"/>
          </w:tcPr>
          <w:p w14:paraId="07BFCBA4">
            <w:pPr>
              <w:jc w:val="center"/>
              <w:rPr>
                <w:bCs/>
                <w:szCs w:val="21"/>
              </w:rPr>
            </w:pPr>
          </w:p>
        </w:tc>
        <w:tc>
          <w:tcPr>
            <w:tcW w:w="1147" w:type="dxa"/>
            <w:vAlign w:val="center"/>
          </w:tcPr>
          <w:p w14:paraId="5A23D656">
            <w:pPr>
              <w:jc w:val="center"/>
              <w:rPr>
                <w:bCs/>
                <w:szCs w:val="21"/>
              </w:rPr>
            </w:pPr>
            <w:r>
              <w:rPr>
                <w:rFonts w:hint="eastAsia"/>
                <w:bCs/>
                <w:szCs w:val="21"/>
              </w:rPr>
              <w:t>*</w:t>
            </w:r>
            <w:r>
              <w:rPr>
                <w:bCs/>
                <w:szCs w:val="21"/>
              </w:rPr>
              <w:t>**</w:t>
            </w:r>
          </w:p>
        </w:tc>
        <w:tc>
          <w:tcPr>
            <w:tcW w:w="703" w:type="dxa"/>
            <w:vAlign w:val="center"/>
          </w:tcPr>
          <w:p w14:paraId="61078B11">
            <w:pPr>
              <w:jc w:val="center"/>
              <w:rPr>
                <w:bCs/>
                <w:szCs w:val="21"/>
              </w:rPr>
            </w:pPr>
          </w:p>
        </w:tc>
        <w:tc>
          <w:tcPr>
            <w:tcW w:w="703" w:type="dxa"/>
            <w:vAlign w:val="center"/>
          </w:tcPr>
          <w:p w14:paraId="20A74D23">
            <w:pPr>
              <w:jc w:val="center"/>
              <w:rPr>
                <w:bCs/>
                <w:szCs w:val="21"/>
              </w:rPr>
            </w:pPr>
          </w:p>
        </w:tc>
        <w:tc>
          <w:tcPr>
            <w:tcW w:w="703" w:type="dxa"/>
            <w:vAlign w:val="center"/>
          </w:tcPr>
          <w:p w14:paraId="56DEF24E">
            <w:pPr>
              <w:jc w:val="center"/>
              <w:rPr>
                <w:bCs/>
                <w:szCs w:val="21"/>
              </w:rPr>
            </w:pPr>
          </w:p>
        </w:tc>
        <w:tc>
          <w:tcPr>
            <w:tcW w:w="612" w:type="dxa"/>
            <w:vAlign w:val="center"/>
          </w:tcPr>
          <w:p w14:paraId="0DAA7E97">
            <w:pPr>
              <w:jc w:val="center"/>
              <w:rPr>
                <w:bCs/>
                <w:szCs w:val="21"/>
              </w:rPr>
            </w:pPr>
          </w:p>
        </w:tc>
        <w:tc>
          <w:tcPr>
            <w:tcW w:w="726" w:type="dxa"/>
            <w:vAlign w:val="center"/>
          </w:tcPr>
          <w:p w14:paraId="76857F82">
            <w:pPr>
              <w:jc w:val="center"/>
              <w:rPr>
                <w:bCs/>
                <w:szCs w:val="21"/>
              </w:rPr>
            </w:pPr>
          </w:p>
        </w:tc>
        <w:tc>
          <w:tcPr>
            <w:tcW w:w="462" w:type="dxa"/>
            <w:vAlign w:val="center"/>
          </w:tcPr>
          <w:p w14:paraId="01DF732D">
            <w:pPr>
              <w:jc w:val="center"/>
              <w:rPr>
                <w:bCs/>
                <w:szCs w:val="21"/>
              </w:rPr>
            </w:pPr>
            <w:r>
              <w:rPr>
                <w:rFonts w:hint="eastAsia"/>
                <w:bCs/>
                <w:szCs w:val="21"/>
              </w:rPr>
              <w:t>*</w:t>
            </w:r>
          </w:p>
        </w:tc>
        <w:tc>
          <w:tcPr>
            <w:tcW w:w="427" w:type="dxa"/>
            <w:vAlign w:val="center"/>
          </w:tcPr>
          <w:p w14:paraId="27D31D84">
            <w:pPr>
              <w:jc w:val="center"/>
              <w:rPr>
                <w:bCs/>
                <w:szCs w:val="21"/>
              </w:rPr>
            </w:pPr>
            <w:r>
              <w:rPr>
                <w:rFonts w:hint="eastAsia"/>
                <w:bCs/>
                <w:szCs w:val="21"/>
              </w:rPr>
              <w:t>*</w:t>
            </w:r>
          </w:p>
        </w:tc>
        <w:tc>
          <w:tcPr>
            <w:tcW w:w="571" w:type="dxa"/>
            <w:vAlign w:val="center"/>
          </w:tcPr>
          <w:p w14:paraId="3ABC7E73">
            <w:pPr>
              <w:jc w:val="center"/>
              <w:rPr>
                <w:bCs/>
                <w:szCs w:val="21"/>
              </w:rPr>
            </w:pPr>
          </w:p>
        </w:tc>
        <w:tc>
          <w:tcPr>
            <w:tcW w:w="563" w:type="dxa"/>
            <w:vAlign w:val="center"/>
          </w:tcPr>
          <w:p w14:paraId="40C6224B">
            <w:pPr>
              <w:jc w:val="center"/>
              <w:rPr>
                <w:bCs/>
                <w:szCs w:val="21"/>
              </w:rPr>
            </w:pPr>
          </w:p>
        </w:tc>
        <w:tc>
          <w:tcPr>
            <w:tcW w:w="703" w:type="dxa"/>
            <w:vMerge w:val="continue"/>
            <w:vAlign w:val="center"/>
          </w:tcPr>
          <w:p w14:paraId="2F94B02F">
            <w:pPr>
              <w:jc w:val="center"/>
              <w:rPr>
                <w:b/>
                <w:bCs/>
                <w:szCs w:val="21"/>
              </w:rPr>
            </w:pPr>
          </w:p>
        </w:tc>
      </w:tr>
      <w:tr w14:paraId="6CE0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1C2A834A">
            <w:pPr>
              <w:jc w:val="center"/>
              <w:rPr>
                <w:bCs/>
                <w:szCs w:val="21"/>
              </w:rPr>
            </w:pPr>
            <w:r>
              <w:rPr>
                <w:rFonts w:hint="eastAsia"/>
                <w:bCs/>
                <w:szCs w:val="21"/>
              </w:rPr>
              <w:t>4</w:t>
            </w:r>
          </w:p>
        </w:tc>
        <w:tc>
          <w:tcPr>
            <w:tcW w:w="1485" w:type="dxa"/>
            <w:gridSpan w:val="2"/>
            <w:vMerge w:val="continue"/>
            <w:vAlign w:val="center"/>
          </w:tcPr>
          <w:p w14:paraId="26FC8BCE">
            <w:pPr>
              <w:jc w:val="center"/>
              <w:rPr>
                <w:bCs/>
                <w:szCs w:val="21"/>
              </w:rPr>
            </w:pPr>
          </w:p>
        </w:tc>
        <w:tc>
          <w:tcPr>
            <w:tcW w:w="1147" w:type="dxa"/>
            <w:vAlign w:val="center"/>
          </w:tcPr>
          <w:p w14:paraId="4E4BEDF9">
            <w:pPr>
              <w:jc w:val="center"/>
              <w:rPr>
                <w:bCs/>
                <w:szCs w:val="21"/>
              </w:rPr>
            </w:pPr>
            <w:r>
              <w:rPr>
                <w:rFonts w:hint="eastAsia"/>
                <w:bCs/>
                <w:szCs w:val="21"/>
              </w:rPr>
              <w:t>*</w:t>
            </w:r>
            <w:r>
              <w:rPr>
                <w:bCs/>
                <w:szCs w:val="21"/>
              </w:rPr>
              <w:t>**</w:t>
            </w:r>
          </w:p>
        </w:tc>
        <w:tc>
          <w:tcPr>
            <w:tcW w:w="703" w:type="dxa"/>
            <w:vAlign w:val="center"/>
          </w:tcPr>
          <w:p w14:paraId="2F3E379C">
            <w:pPr>
              <w:jc w:val="center"/>
              <w:rPr>
                <w:bCs/>
                <w:szCs w:val="21"/>
              </w:rPr>
            </w:pPr>
          </w:p>
        </w:tc>
        <w:tc>
          <w:tcPr>
            <w:tcW w:w="703" w:type="dxa"/>
            <w:vAlign w:val="center"/>
          </w:tcPr>
          <w:p w14:paraId="30032B1B">
            <w:pPr>
              <w:jc w:val="center"/>
              <w:rPr>
                <w:bCs/>
                <w:szCs w:val="21"/>
              </w:rPr>
            </w:pPr>
          </w:p>
        </w:tc>
        <w:tc>
          <w:tcPr>
            <w:tcW w:w="703" w:type="dxa"/>
            <w:vAlign w:val="center"/>
          </w:tcPr>
          <w:p w14:paraId="065E88F0">
            <w:pPr>
              <w:jc w:val="center"/>
              <w:rPr>
                <w:bCs/>
                <w:szCs w:val="21"/>
              </w:rPr>
            </w:pPr>
          </w:p>
        </w:tc>
        <w:tc>
          <w:tcPr>
            <w:tcW w:w="612" w:type="dxa"/>
            <w:vAlign w:val="center"/>
          </w:tcPr>
          <w:p w14:paraId="61C1938A">
            <w:pPr>
              <w:jc w:val="center"/>
              <w:rPr>
                <w:bCs/>
                <w:szCs w:val="21"/>
              </w:rPr>
            </w:pPr>
          </w:p>
        </w:tc>
        <w:tc>
          <w:tcPr>
            <w:tcW w:w="726" w:type="dxa"/>
            <w:vAlign w:val="center"/>
          </w:tcPr>
          <w:p w14:paraId="090D6C4A">
            <w:pPr>
              <w:jc w:val="center"/>
              <w:rPr>
                <w:bCs/>
                <w:szCs w:val="21"/>
              </w:rPr>
            </w:pPr>
          </w:p>
        </w:tc>
        <w:tc>
          <w:tcPr>
            <w:tcW w:w="462" w:type="dxa"/>
            <w:vAlign w:val="center"/>
          </w:tcPr>
          <w:p w14:paraId="7D6F6E64">
            <w:pPr>
              <w:jc w:val="center"/>
              <w:rPr>
                <w:bCs/>
                <w:szCs w:val="21"/>
              </w:rPr>
            </w:pPr>
            <w:r>
              <w:rPr>
                <w:rFonts w:hint="eastAsia"/>
                <w:bCs/>
                <w:szCs w:val="21"/>
              </w:rPr>
              <w:t>*</w:t>
            </w:r>
          </w:p>
        </w:tc>
        <w:tc>
          <w:tcPr>
            <w:tcW w:w="427" w:type="dxa"/>
            <w:vAlign w:val="center"/>
          </w:tcPr>
          <w:p w14:paraId="6CE0D6B4">
            <w:pPr>
              <w:jc w:val="center"/>
              <w:rPr>
                <w:bCs/>
                <w:szCs w:val="21"/>
              </w:rPr>
            </w:pPr>
            <w:r>
              <w:rPr>
                <w:rFonts w:hint="eastAsia"/>
                <w:bCs/>
                <w:szCs w:val="21"/>
              </w:rPr>
              <w:t>*</w:t>
            </w:r>
          </w:p>
        </w:tc>
        <w:tc>
          <w:tcPr>
            <w:tcW w:w="571" w:type="dxa"/>
            <w:vAlign w:val="center"/>
          </w:tcPr>
          <w:p w14:paraId="00C29E29">
            <w:pPr>
              <w:jc w:val="center"/>
              <w:rPr>
                <w:bCs/>
                <w:szCs w:val="21"/>
              </w:rPr>
            </w:pPr>
          </w:p>
        </w:tc>
        <w:tc>
          <w:tcPr>
            <w:tcW w:w="563" w:type="dxa"/>
            <w:vAlign w:val="center"/>
          </w:tcPr>
          <w:p w14:paraId="5ED5E1E4">
            <w:pPr>
              <w:jc w:val="center"/>
              <w:rPr>
                <w:bCs/>
                <w:szCs w:val="21"/>
              </w:rPr>
            </w:pPr>
          </w:p>
        </w:tc>
        <w:tc>
          <w:tcPr>
            <w:tcW w:w="703" w:type="dxa"/>
            <w:vMerge w:val="continue"/>
            <w:vAlign w:val="center"/>
          </w:tcPr>
          <w:p w14:paraId="161549BD">
            <w:pPr>
              <w:jc w:val="center"/>
              <w:rPr>
                <w:b/>
                <w:bCs/>
                <w:szCs w:val="21"/>
              </w:rPr>
            </w:pPr>
          </w:p>
        </w:tc>
      </w:tr>
      <w:tr w14:paraId="0772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14:paraId="7E867134">
            <w:pPr>
              <w:jc w:val="center"/>
              <w:rPr>
                <w:bCs/>
                <w:szCs w:val="21"/>
              </w:rPr>
            </w:pPr>
            <w:r>
              <w:rPr>
                <w:bCs/>
                <w:szCs w:val="21"/>
              </w:rPr>
              <w:t>5</w:t>
            </w:r>
          </w:p>
        </w:tc>
        <w:tc>
          <w:tcPr>
            <w:tcW w:w="1485" w:type="dxa"/>
            <w:gridSpan w:val="2"/>
            <w:vMerge w:val="continue"/>
            <w:vAlign w:val="center"/>
          </w:tcPr>
          <w:p w14:paraId="164478DD">
            <w:pPr>
              <w:jc w:val="center"/>
              <w:rPr>
                <w:bCs/>
                <w:szCs w:val="21"/>
              </w:rPr>
            </w:pPr>
          </w:p>
        </w:tc>
        <w:tc>
          <w:tcPr>
            <w:tcW w:w="1147" w:type="dxa"/>
            <w:vAlign w:val="center"/>
          </w:tcPr>
          <w:p w14:paraId="2DCAAE00">
            <w:pPr>
              <w:jc w:val="center"/>
              <w:rPr>
                <w:bCs/>
                <w:szCs w:val="21"/>
              </w:rPr>
            </w:pPr>
            <w:r>
              <w:rPr>
                <w:rFonts w:hint="eastAsia" w:ascii="宋体" w:hAnsi="宋体"/>
                <w:bCs/>
                <w:szCs w:val="21"/>
              </w:rPr>
              <w:t>……</w:t>
            </w:r>
          </w:p>
        </w:tc>
        <w:tc>
          <w:tcPr>
            <w:tcW w:w="703" w:type="dxa"/>
            <w:vAlign w:val="center"/>
          </w:tcPr>
          <w:p w14:paraId="00146317">
            <w:pPr>
              <w:jc w:val="center"/>
              <w:rPr>
                <w:rFonts w:ascii="宋体" w:hAnsi="宋体"/>
                <w:bCs/>
                <w:szCs w:val="21"/>
              </w:rPr>
            </w:pPr>
          </w:p>
        </w:tc>
        <w:tc>
          <w:tcPr>
            <w:tcW w:w="703" w:type="dxa"/>
            <w:vAlign w:val="center"/>
          </w:tcPr>
          <w:p w14:paraId="03D64C80">
            <w:pPr>
              <w:jc w:val="center"/>
              <w:rPr>
                <w:bCs/>
                <w:szCs w:val="21"/>
              </w:rPr>
            </w:pPr>
          </w:p>
        </w:tc>
        <w:tc>
          <w:tcPr>
            <w:tcW w:w="703" w:type="dxa"/>
            <w:vAlign w:val="center"/>
          </w:tcPr>
          <w:p w14:paraId="7EA6EBF1">
            <w:pPr>
              <w:jc w:val="center"/>
              <w:rPr>
                <w:bCs/>
                <w:szCs w:val="21"/>
              </w:rPr>
            </w:pPr>
          </w:p>
        </w:tc>
        <w:tc>
          <w:tcPr>
            <w:tcW w:w="612" w:type="dxa"/>
            <w:vAlign w:val="center"/>
          </w:tcPr>
          <w:p w14:paraId="0E0A96E1">
            <w:pPr>
              <w:jc w:val="center"/>
              <w:rPr>
                <w:bCs/>
                <w:szCs w:val="21"/>
              </w:rPr>
            </w:pPr>
          </w:p>
        </w:tc>
        <w:tc>
          <w:tcPr>
            <w:tcW w:w="726" w:type="dxa"/>
            <w:vAlign w:val="center"/>
          </w:tcPr>
          <w:p w14:paraId="03BCF6CA">
            <w:pPr>
              <w:jc w:val="center"/>
              <w:rPr>
                <w:bCs/>
                <w:szCs w:val="21"/>
              </w:rPr>
            </w:pPr>
          </w:p>
        </w:tc>
        <w:tc>
          <w:tcPr>
            <w:tcW w:w="462" w:type="dxa"/>
            <w:vAlign w:val="center"/>
          </w:tcPr>
          <w:p w14:paraId="1CEA157A">
            <w:pPr>
              <w:jc w:val="center"/>
              <w:rPr>
                <w:bCs/>
                <w:szCs w:val="21"/>
              </w:rPr>
            </w:pPr>
            <w:r>
              <w:rPr>
                <w:rFonts w:hint="eastAsia"/>
                <w:bCs/>
                <w:szCs w:val="21"/>
              </w:rPr>
              <w:t>*</w:t>
            </w:r>
          </w:p>
        </w:tc>
        <w:tc>
          <w:tcPr>
            <w:tcW w:w="427" w:type="dxa"/>
            <w:vAlign w:val="center"/>
          </w:tcPr>
          <w:p w14:paraId="76D410DC">
            <w:pPr>
              <w:jc w:val="center"/>
              <w:rPr>
                <w:bCs/>
                <w:szCs w:val="21"/>
              </w:rPr>
            </w:pPr>
            <w:r>
              <w:rPr>
                <w:rFonts w:hint="eastAsia"/>
                <w:bCs/>
                <w:szCs w:val="21"/>
              </w:rPr>
              <w:t>*</w:t>
            </w:r>
          </w:p>
        </w:tc>
        <w:tc>
          <w:tcPr>
            <w:tcW w:w="571" w:type="dxa"/>
            <w:vAlign w:val="center"/>
          </w:tcPr>
          <w:p w14:paraId="771EA99A">
            <w:pPr>
              <w:jc w:val="center"/>
              <w:rPr>
                <w:bCs/>
                <w:szCs w:val="21"/>
              </w:rPr>
            </w:pPr>
          </w:p>
        </w:tc>
        <w:tc>
          <w:tcPr>
            <w:tcW w:w="563" w:type="dxa"/>
            <w:vAlign w:val="center"/>
          </w:tcPr>
          <w:p w14:paraId="332979D2">
            <w:pPr>
              <w:jc w:val="center"/>
              <w:rPr>
                <w:bCs/>
                <w:szCs w:val="21"/>
              </w:rPr>
            </w:pPr>
          </w:p>
        </w:tc>
        <w:tc>
          <w:tcPr>
            <w:tcW w:w="703" w:type="dxa"/>
            <w:vMerge w:val="continue"/>
            <w:vAlign w:val="center"/>
          </w:tcPr>
          <w:p w14:paraId="58EF019A">
            <w:pPr>
              <w:jc w:val="center"/>
              <w:rPr>
                <w:b/>
                <w:bCs/>
                <w:color w:val="FF0000"/>
                <w:szCs w:val="21"/>
              </w:rPr>
            </w:pPr>
          </w:p>
        </w:tc>
      </w:tr>
      <w:tr w14:paraId="10E0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3" w:type="dxa"/>
            <w:gridSpan w:val="2"/>
            <w:vAlign w:val="center"/>
          </w:tcPr>
          <w:p w14:paraId="33DD68B6">
            <w:pPr>
              <w:jc w:val="left"/>
              <w:rPr>
                <w:bCs/>
                <w:szCs w:val="21"/>
              </w:rPr>
            </w:pPr>
          </w:p>
        </w:tc>
        <w:tc>
          <w:tcPr>
            <w:tcW w:w="8529" w:type="dxa"/>
            <w:gridSpan w:val="12"/>
            <w:vAlign w:val="center"/>
          </w:tcPr>
          <w:p w14:paraId="1FE1D4F2">
            <w:pPr>
              <w:jc w:val="left"/>
              <w:rPr>
                <w:bCs/>
                <w:szCs w:val="21"/>
              </w:rPr>
            </w:pPr>
            <w:r>
              <w:rPr>
                <w:rFonts w:hint="eastAsia"/>
                <w:bCs/>
                <w:szCs w:val="21"/>
              </w:rPr>
              <w:t>合计（即投标总价；币种：人民币；单位：元） 小写：            大写：</w:t>
            </w:r>
          </w:p>
        </w:tc>
      </w:tr>
    </w:tbl>
    <w:p w14:paraId="7A350DD7">
      <w:pPr>
        <w:ind w:firstLine="480" w:firstLineChars="200"/>
        <w:rPr>
          <w:rFonts w:ascii="宋体" w:hAnsi="宋体"/>
          <w:sz w:val="24"/>
        </w:rPr>
      </w:pPr>
    </w:p>
    <w:p w14:paraId="2AABF6FE">
      <w:pPr>
        <w:ind w:firstLine="480" w:firstLineChars="200"/>
        <w:rPr>
          <w:rFonts w:ascii="宋体" w:hAnsi="宋体"/>
          <w:sz w:val="24"/>
        </w:rPr>
      </w:pPr>
      <w:r>
        <w:rPr>
          <w:rFonts w:hint="eastAsia" w:ascii="宋体" w:hAnsi="宋体"/>
          <w:sz w:val="24"/>
        </w:rPr>
        <w:t>注：1.本表可按同样格式扩展。</w:t>
      </w:r>
    </w:p>
    <w:p w14:paraId="48188BF7">
      <w:pPr>
        <w:ind w:firstLine="470" w:firstLineChars="196"/>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“品牌”可以与商标一致，也可以填写便于区分其他公司商品的制造商简称或者制造商认可的品牌名称。</w:t>
      </w:r>
    </w:p>
    <w:p w14:paraId="007841E6">
      <w:pPr>
        <w:ind w:firstLine="470" w:firstLineChars="196"/>
        <w:rPr>
          <w:sz w:val="24"/>
        </w:rPr>
      </w:pPr>
      <w:r>
        <w:rPr>
          <w:rFonts w:hint="eastAsia" w:ascii="宋体" w:hAnsi="宋体"/>
          <w:sz w:val="24"/>
        </w:rPr>
        <w:t>3.如所投货物属于定制类的非量产货物或无具体型号的货物，可以在“规格/型号”栏目仅填写规格信息而不填型号信息（型号信息用“定制”描述即可）；</w:t>
      </w:r>
      <w:bookmarkStart w:id="27" w:name="_Hlk73646428"/>
      <w:r>
        <w:rPr>
          <w:rFonts w:hint="eastAsia" w:ascii="宋体" w:hAnsi="宋体"/>
          <w:sz w:val="24"/>
        </w:rPr>
        <w:t>此类填写错误或缺漏（所投货物为定制类的非量产货物但供应商却错误填报了型号）的不利后果</w:t>
      </w:r>
      <w:r>
        <w:rPr>
          <w:rFonts w:hint="eastAsia"/>
          <w:sz w:val="24"/>
        </w:rPr>
        <w:t>由供应商承担。经评审委员会认定，在使用综合评分法的项目中一项此类填写错误或缺漏将按照一项普通招标技术要求（一般参数/普通参数）负偏离扣分处理。</w:t>
      </w:r>
      <w:bookmarkEnd w:id="27"/>
    </w:p>
    <w:p w14:paraId="2867E3C5">
      <w:pPr>
        <w:ind w:firstLine="470" w:firstLineChars="196"/>
        <w:rPr>
          <w:rFonts w:ascii="宋体" w:hAnsi="宋体"/>
          <w:sz w:val="24"/>
        </w:rPr>
      </w:pPr>
      <w:r>
        <w:rPr>
          <w:rFonts w:ascii="宋体" w:hAnsi="宋体"/>
          <w:sz w:val="24"/>
        </w:rPr>
        <w:t>3</w:t>
      </w:r>
      <w:r>
        <w:rPr>
          <w:rFonts w:hint="eastAsia" w:ascii="宋体" w:hAnsi="宋体"/>
          <w:sz w:val="24"/>
        </w:rPr>
        <w:t>.“原产地”是指货物的实际生产加工地，非品牌所在地</w:t>
      </w:r>
    </w:p>
    <w:p w14:paraId="6BCFF5CC">
      <w:pPr>
        <w:ind w:firstLine="470" w:firstLineChars="196"/>
        <w:rPr>
          <w:rFonts w:ascii="宋体" w:hAnsi="宋体"/>
          <w:sz w:val="24"/>
        </w:rPr>
      </w:pPr>
      <w:r>
        <w:rPr>
          <w:rFonts w:ascii="宋体" w:hAnsi="宋体"/>
          <w:sz w:val="24"/>
        </w:rPr>
        <w:t>4</w:t>
      </w:r>
      <w:r>
        <w:rPr>
          <w:rFonts w:hint="eastAsia" w:ascii="宋体" w:hAnsi="宋体"/>
          <w:sz w:val="24"/>
        </w:rPr>
        <w:t>.所投货物均应填写制造商名称，“制造商”是指产品品牌厂商，产品代工制造的，应填写接受委托生产制造的制造商。</w:t>
      </w:r>
    </w:p>
    <w:p w14:paraId="0037BFC1">
      <w:pPr>
        <w:ind w:firstLine="480" w:firstLineChars="200"/>
        <w:rPr>
          <w:rFonts w:ascii="宋体" w:hAnsi="宋体"/>
          <w:sz w:val="24"/>
        </w:rPr>
      </w:pPr>
      <w:r>
        <w:rPr>
          <w:rFonts w:ascii="宋体" w:hAnsi="宋体"/>
          <w:sz w:val="24"/>
        </w:rPr>
        <w:t>5</w:t>
      </w:r>
      <w:r>
        <w:rPr>
          <w:rFonts w:hint="eastAsia" w:ascii="宋体" w:hAnsi="宋体"/>
          <w:sz w:val="24"/>
        </w:rPr>
        <w:t>.以上分项报价表的投标总价应当与开标一览表的投标总价一致。</w:t>
      </w:r>
    </w:p>
    <w:p w14:paraId="4DEDCA61">
      <w:pPr>
        <w:ind w:firstLine="480" w:firstLineChars="200"/>
        <w:rPr>
          <w:rFonts w:ascii="宋体" w:hAnsi="宋体"/>
          <w:sz w:val="24"/>
        </w:rPr>
      </w:pPr>
      <w:r>
        <w:rPr>
          <w:rFonts w:ascii="宋体" w:hAnsi="宋体"/>
          <w:sz w:val="24"/>
        </w:rPr>
        <w:t>6</w:t>
      </w:r>
      <w:r>
        <w:rPr>
          <w:rFonts w:hint="eastAsia" w:ascii="宋体" w:hAnsi="宋体"/>
          <w:sz w:val="24"/>
        </w:rPr>
        <w:t>.单价、合价和投标总价为包干价，即三者均应包含货物的价款、包装、运输、装卸、安装、调试、技术指导、培训、咨询、服务、保险、税费、检测、验收合格交付使用之前以及技术和售后服务等其他各项有关费用。</w:t>
      </w:r>
    </w:p>
    <w:p w14:paraId="10331422">
      <w:pPr>
        <w:ind w:firstLine="480" w:firstLineChars="200"/>
        <w:rPr>
          <w:rFonts w:ascii="宋体" w:hAnsi="宋体"/>
          <w:sz w:val="24"/>
        </w:rPr>
      </w:pPr>
      <w:r>
        <w:rPr>
          <w:rFonts w:ascii="宋体" w:hAnsi="宋体"/>
          <w:sz w:val="24"/>
        </w:rPr>
        <w:t>7</w:t>
      </w:r>
      <w:r>
        <w:rPr>
          <w:rFonts w:hint="eastAsia" w:ascii="宋体" w:hAnsi="宋体"/>
          <w:sz w:val="24"/>
        </w:rPr>
        <w:t>.所有价格应按“招标文件”中规定的货币单位填写；投标总价应为以上各分项价格之和；投标总价和项目报价表中单个采购预算条目报价均不得超过对应的财政预算限额，否则将导致投标无效。</w:t>
      </w:r>
    </w:p>
    <w:p w14:paraId="67C91B4D">
      <w:pPr>
        <w:ind w:firstLine="420" w:firstLineChars="200"/>
      </w:pPr>
    </w:p>
    <w:p w14:paraId="642BBAB3">
      <w:pPr>
        <w:pStyle w:val="33"/>
      </w:pPr>
    </w:p>
    <w:p w14:paraId="502A2C81">
      <w:pPr>
        <w:rPr>
          <w:rFonts w:hAnsi="宋体"/>
          <w:b/>
          <w:bCs/>
          <w:sz w:val="24"/>
        </w:rPr>
      </w:pPr>
    </w:p>
    <w:p w14:paraId="36D517A0">
      <w:pPr>
        <w:pStyle w:val="6"/>
        <w:jc w:val="center"/>
        <w:rPr>
          <w:bCs w:val="0"/>
          <w:sz w:val="24"/>
          <w:szCs w:val="24"/>
        </w:rPr>
      </w:pPr>
      <w:r>
        <w:rPr>
          <w:rFonts w:hint="eastAsia"/>
          <w:bCs w:val="0"/>
          <w:sz w:val="24"/>
          <w:szCs w:val="24"/>
        </w:rPr>
        <w:t>2、可选配件报价清单（不包括在总报价内）</w:t>
      </w:r>
    </w:p>
    <w:p w14:paraId="01137CFF">
      <w:pPr>
        <w:ind w:firstLine="420" w:firstLineChars="200"/>
        <w:rPr>
          <w:rFonts w:hAnsi="宋体"/>
          <w:bCs/>
          <w:szCs w:val="21"/>
        </w:rPr>
      </w:pPr>
      <w:r>
        <w:rPr>
          <w:rFonts w:hint="eastAsia" w:hAnsi="宋体"/>
          <w:bCs/>
          <w:szCs w:val="21"/>
        </w:rPr>
        <w:t>注：格式参照《（一）分项报价清单》表格，但须提供相应的品牌（没有品牌的，请提供制造商名称）、规格型号、原产地、单价等详细信息</w:t>
      </w:r>
    </w:p>
    <w:p w14:paraId="3B0E6CB7">
      <w:pPr>
        <w:rPr>
          <w:rFonts w:hAnsi="宋体"/>
          <w:b/>
          <w:bCs/>
          <w:sz w:val="24"/>
        </w:rPr>
      </w:pPr>
    </w:p>
    <w:p w14:paraId="6FF8BE63">
      <w:pPr>
        <w:pStyle w:val="33"/>
      </w:pPr>
    </w:p>
    <w:p w14:paraId="1CD17174">
      <w:pPr>
        <w:pStyle w:val="6"/>
        <w:jc w:val="center"/>
        <w:rPr>
          <w:bCs w:val="0"/>
          <w:sz w:val="24"/>
          <w:szCs w:val="24"/>
        </w:rPr>
      </w:pPr>
      <w:r>
        <w:rPr>
          <w:rFonts w:hint="eastAsia"/>
          <w:bCs w:val="0"/>
          <w:sz w:val="24"/>
          <w:szCs w:val="24"/>
        </w:rPr>
        <w:t>3、供应商认为需要涉及的其他内容报价清单</w:t>
      </w:r>
    </w:p>
    <w:p w14:paraId="34CA8917">
      <w:pPr>
        <w:widowControl/>
        <w:jc w:val="left"/>
      </w:pPr>
      <w:r>
        <w:br w:type="page"/>
      </w:r>
    </w:p>
    <w:p w14:paraId="17E3DA3D">
      <w:pPr>
        <w:pStyle w:val="3"/>
        <w:jc w:val="center"/>
        <w:rPr>
          <w:rFonts w:ascii="Arial" w:hAnsi="Arial" w:eastAsia="黑体"/>
          <w:b w:val="0"/>
          <w:szCs w:val="28"/>
        </w:rPr>
      </w:pPr>
      <w:r>
        <w:rPr>
          <w:rFonts w:hint="eastAsia" w:ascii="Arial" w:hAnsi="Arial" w:eastAsia="黑体"/>
          <w:b w:val="0"/>
          <w:szCs w:val="28"/>
        </w:rPr>
        <w:t>二、技术服务部分</w:t>
      </w:r>
    </w:p>
    <w:p w14:paraId="5ECD47F8">
      <w:pPr>
        <w:pStyle w:val="4"/>
        <w:jc w:val="center"/>
        <w:rPr>
          <w:b w:val="0"/>
        </w:rPr>
      </w:pPr>
      <w:r>
        <w:rPr>
          <w:rFonts w:hint="eastAsia"/>
          <w:b w:val="0"/>
        </w:rPr>
        <w:t>（一）技术规格偏离表</w:t>
      </w:r>
    </w:p>
    <w:p w14:paraId="34F290BF">
      <w:pPr>
        <w:rPr>
          <w:szCs w:val="21"/>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14:paraId="4B22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vAlign w:val="center"/>
          </w:tcPr>
          <w:p w14:paraId="64DA1E21">
            <w:pPr>
              <w:jc w:val="center"/>
              <w:rPr>
                <w:szCs w:val="21"/>
              </w:rPr>
            </w:pPr>
            <w:r>
              <w:rPr>
                <w:rFonts w:hint="eastAsia"/>
                <w:szCs w:val="21"/>
              </w:rPr>
              <w:t>序号</w:t>
            </w:r>
          </w:p>
        </w:tc>
        <w:tc>
          <w:tcPr>
            <w:tcW w:w="1356" w:type="dxa"/>
            <w:vAlign w:val="center"/>
          </w:tcPr>
          <w:p w14:paraId="610BDA22">
            <w:pPr>
              <w:jc w:val="center"/>
              <w:rPr>
                <w:szCs w:val="21"/>
              </w:rPr>
            </w:pPr>
            <w:r>
              <w:rPr>
                <w:rFonts w:hint="eastAsia"/>
                <w:szCs w:val="21"/>
              </w:rPr>
              <w:t>货物名称</w:t>
            </w:r>
          </w:p>
        </w:tc>
        <w:tc>
          <w:tcPr>
            <w:tcW w:w="1356" w:type="dxa"/>
          </w:tcPr>
          <w:p w14:paraId="31FA1427">
            <w:pPr>
              <w:jc w:val="center"/>
              <w:rPr>
                <w:szCs w:val="21"/>
              </w:rPr>
            </w:pPr>
            <w:r>
              <w:rPr>
                <w:rFonts w:hint="eastAsia"/>
                <w:szCs w:val="21"/>
              </w:rPr>
              <w:t>招标技术要求</w:t>
            </w:r>
          </w:p>
        </w:tc>
        <w:tc>
          <w:tcPr>
            <w:tcW w:w="1356" w:type="dxa"/>
          </w:tcPr>
          <w:p w14:paraId="2D3CA02D">
            <w:pPr>
              <w:jc w:val="center"/>
              <w:rPr>
                <w:szCs w:val="21"/>
              </w:rPr>
            </w:pPr>
            <w:r>
              <w:rPr>
                <w:rFonts w:hint="eastAsia"/>
                <w:szCs w:val="21"/>
              </w:rPr>
              <w:t>投标技术响应</w:t>
            </w:r>
          </w:p>
        </w:tc>
        <w:tc>
          <w:tcPr>
            <w:tcW w:w="1484" w:type="dxa"/>
            <w:vAlign w:val="center"/>
          </w:tcPr>
          <w:p w14:paraId="1C696875">
            <w:pPr>
              <w:jc w:val="center"/>
              <w:rPr>
                <w:szCs w:val="21"/>
              </w:rPr>
            </w:pPr>
            <w:r>
              <w:rPr>
                <w:rFonts w:hint="eastAsia"/>
                <w:szCs w:val="21"/>
              </w:rPr>
              <w:t>偏离情况</w:t>
            </w:r>
          </w:p>
        </w:tc>
        <w:tc>
          <w:tcPr>
            <w:tcW w:w="1530" w:type="dxa"/>
            <w:vAlign w:val="center"/>
          </w:tcPr>
          <w:p w14:paraId="3E6C1174">
            <w:pPr>
              <w:jc w:val="center"/>
              <w:rPr>
                <w:szCs w:val="21"/>
              </w:rPr>
            </w:pPr>
            <w:r>
              <w:rPr>
                <w:rFonts w:hint="eastAsia"/>
                <w:szCs w:val="21"/>
              </w:rPr>
              <w:t>说明</w:t>
            </w:r>
          </w:p>
        </w:tc>
      </w:tr>
      <w:tr w14:paraId="76A0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4B9EF477">
            <w:pPr>
              <w:jc w:val="center"/>
              <w:rPr>
                <w:szCs w:val="21"/>
              </w:rPr>
            </w:pPr>
          </w:p>
        </w:tc>
        <w:tc>
          <w:tcPr>
            <w:tcW w:w="1356" w:type="dxa"/>
          </w:tcPr>
          <w:p w14:paraId="0F3385F9">
            <w:pPr>
              <w:jc w:val="center"/>
              <w:rPr>
                <w:szCs w:val="21"/>
              </w:rPr>
            </w:pPr>
          </w:p>
        </w:tc>
        <w:tc>
          <w:tcPr>
            <w:tcW w:w="1356" w:type="dxa"/>
          </w:tcPr>
          <w:p w14:paraId="722B894A">
            <w:pPr>
              <w:jc w:val="center"/>
              <w:rPr>
                <w:szCs w:val="21"/>
              </w:rPr>
            </w:pPr>
          </w:p>
        </w:tc>
        <w:tc>
          <w:tcPr>
            <w:tcW w:w="1356" w:type="dxa"/>
          </w:tcPr>
          <w:p w14:paraId="6115966E">
            <w:pPr>
              <w:jc w:val="center"/>
              <w:rPr>
                <w:szCs w:val="21"/>
              </w:rPr>
            </w:pPr>
          </w:p>
        </w:tc>
        <w:tc>
          <w:tcPr>
            <w:tcW w:w="1484" w:type="dxa"/>
          </w:tcPr>
          <w:p w14:paraId="26B626D2">
            <w:pPr>
              <w:jc w:val="center"/>
              <w:rPr>
                <w:szCs w:val="21"/>
              </w:rPr>
            </w:pPr>
          </w:p>
        </w:tc>
        <w:tc>
          <w:tcPr>
            <w:tcW w:w="1530" w:type="dxa"/>
          </w:tcPr>
          <w:p w14:paraId="70829939">
            <w:pPr>
              <w:jc w:val="center"/>
              <w:rPr>
                <w:szCs w:val="21"/>
              </w:rPr>
            </w:pPr>
          </w:p>
        </w:tc>
      </w:tr>
      <w:tr w14:paraId="03BE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209FDE0F">
            <w:pPr>
              <w:jc w:val="center"/>
              <w:rPr>
                <w:szCs w:val="21"/>
              </w:rPr>
            </w:pPr>
          </w:p>
        </w:tc>
        <w:tc>
          <w:tcPr>
            <w:tcW w:w="1356" w:type="dxa"/>
          </w:tcPr>
          <w:p w14:paraId="11B7D807">
            <w:pPr>
              <w:jc w:val="center"/>
              <w:rPr>
                <w:szCs w:val="21"/>
              </w:rPr>
            </w:pPr>
          </w:p>
        </w:tc>
        <w:tc>
          <w:tcPr>
            <w:tcW w:w="1356" w:type="dxa"/>
          </w:tcPr>
          <w:p w14:paraId="03057609">
            <w:pPr>
              <w:jc w:val="center"/>
              <w:rPr>
                <w:szCs w:val="21"/>
              </w:rPr>
            </w:pPr>
          </w:p>
        </w:tc>
        <w:tc>
          <w:tcPr>
            <w:tcW w:w="1356" w:type="dxa"/>
          </w:tcPr>
          <w:p w14:paraId="1CCDA3F4">
            <w:pPr>
              <w:jc w:val="center"/>
              <w:rPr>
                <w:szCs w:val="21"/>
              </w:rPr>
            </w:pPr>
          </w:p>
        </w:tc>
        <w:tc>
          <w:tcPr>
            <w:tcW w:w="1484" w:type="dxa"/>
          </w:tcPr>
          <w:p w14:paraId="2422AD01">
            <w:pPr>
              <w:jc w:val="center"/>
              <w:rPr>
                <w:szCs w:val="21"/>
              </w:rPr>
            </w:pPr>
          </w:p>
        </w:tc>
        <w:tc>
          <w:tcPr>
            <w:tcW w:w="1530" w:type="dxa"/>
          </w:tcPr>
          <w:p w14:paraId="17315729">
            <w:pPr>
              <w:jc w:val="center"/>
              <w:rPr>
                <w:szCs w:val="21"/>
              </w:rPr>
            </w:pPr>
          </w:p>
        </w:tc>
      </w:tr>
      <w:tr w14:paraId="5FC4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71671D14">
            <w:pPr>
              <w:jc w:val="center"/>
              <w:rPr>
                <w:szCs w:val="21"/>
              </w:rPr>
            </w:pPr>
          </w:p>
        </w:tc>
        <w:tc>
          <w:tcPr>
            <w:tcW w:w="1356" w:type="dxa"/>
          </w:tcPr>
          <w:p w14:paraId="4FDA474C">
            <w:pPr>
              <w:jc w:val="center"/>
              <w:rPr>
                <w:szCs w:val="21"/>
              </w:rPr>
            </w:pPr>
          </w:p>
        </w:tc>
        <w:tc>
          <w:tcPr>
            <w:tcW w:w="1356" w:type="dxa"/>
          </w:tcPr>
          <w:p w14:paraId="3FFD0176">
            <w:pPr>
              <w:jc w:val="center"/>
              <w:rPr>
                <w:szCs w:val="21"/>
              </w:rPr>
            </w:pPr>
          </w:p>
        </w:tc>
        <w:tc>
          <w:tcPr>
            <w:tcW w:w="1356" w:type="dxa"/>
          </w:tcPr>
          <w:p w14:paraId="1EBACEF9">
            <w:pPr>
              <w:jc w:val="center"/>
              <w:rPr>
                <w:szCs w:val="21"/>
              </w:rPr>
            </w:pPr>
          </w:p>
        </w:tc>
        <w:tc>
          <w:tcPr>
            <w:tcW w:w="1484" w:type="dxa"/>
          </w:tcPr>
          <w:p w14:paraId="63313BE9">
            <w:pPr>
              <w:jc w:val="center"/>
              <w:rPr>
                <w:szCs w:val="21"/>
              </w:rPr>
            </w:pPr>
          </w:p>
        </w:tc>
        <w:tc>
          <w:tcPr>
            <w:tcW w:w="1530" w:type="dxa"/>
          </w:tcPr>
          <w:p w14:paraId="27B113D7">
            <w:pPr>
              <w:jc w:val="center"/>
              <w:rPr>
                <w:szCs w:val="21"/>
              </w:rPr>
            </w:pPr>
          </w:p>
        </w:tc>
      </w:tr>
      <w:tr w14:paraId="0309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4B79D628">
            <w:pPr>
              <w:jc w:val="center"/>
              <w:rPr>
                <w:szCs w:val="21"/>
              </w:rPr>
            </w:pPr>
          </w:p>
        </w:tc>
        <w:tc>
          <w:tcPr>
            <w:tcW w:w="1356" w:type="dxa"/>
          </w:tcPr>
          <w:p w14:paraId="1E32B4C5">
            <w:pPr>
              <w:jc w:val="center"/>
              <w:rPr>
                <w:szCs w:val="21"/>
              </w:rPr>
            </w:pPr>
          </w:p>
        </w:tc>
        <w:tc>
          <w:tcPr>
            <w:tcW w:w="1356" w:type="dxa"/>
          </w:tcPr>
          <w:p w14:paraId="09A17AEE">
            <w:pPr>
              <w:jc w:val="center"/>
              <w:rPr>
                <w:szCs w:val="21"/>
              </w:rPr>
            </w:pPr>
          </w:p>
        </w:tc>
        <w:tc>
          <w:tcPr>
            <w:tcW w:w="1356" w:type="dxa"/>
          </w:tcPr>
          <w:p w14:paraId="7C27DEA3">
            <w:pPr>
              <w:jc w:val="center"/>
              <w:rPr>
                <w:szCs w:val="21"/>
              </w:rPr>
            </w:pPr>
          </w:p>
        </w:tc>
        <w:tc>
          <w:tcPr>
            <w:tcW w:w="1484" w:type="dxa"/>
          </w:tcPr>
          <w:p w14:paraId="5D078D4F">
            <w:pPr>
              <w:jc w:val="center"/>
              <w:rPr>
                <w:szCs w:val="21"/>
              </w:rPr>
            </w:pPr>
          </w:p>
        </w:tc>
        <w:tc>
          <w:tcPr>
            <w:tcW w:w="1530" w:type="dxa"/>
          </w:tcPr>
          <w:p w14:paraId="2D070264">
            <w:pPr>
              <w:jc w:val="center"/>
              <w:rPr>
                <w:szCs w:val="21"/>
              </w:rPr>
            </w:pPr>
          </w:p>
        </w:tc>
      </w:tr>
      <w:tr w14:paraId="127E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6DCD9F79">
            <w:pPr>
              <w:jc w:val="center"/>
              <w:rPr>
                <w:szCs w:val="21"/>
              </w:rPr>
            </w:pPr>
          </w:p>
        </w:tc>
        <w:tc>
          <w:tcPr>
            <w:tcW w:w="1356" w:type="dxa"/>
          </w:tcPr>
          <w:p w14:paraId="6F6B5C93">
            <w:pPr>
              <w:jc w:val="center"/>
              <w:rPr>
                <w:szCs w:val="21"/>
              </w:rPr>
            </w:pPr>
          </w:p>
        </w:tc>
        <w:tc>
          <w:tcPr>
            <w:tcW w:w="1356" w:type="dxa"/>
          </w:tcPr>
          <w:p w14:paraId="79007C87">
            <w:pPr>
              <w:jc w:val="center"/>
              <w:rPr>
                <w:szCs w:val="21"/>
              </w:rPr>
            </w:pPr>
          </w:p>
        </w:tc>
        <w:tc>
          <w:tcPr>
            <w:tcW w:w="1356" w:type="dxa"/>
          </w:tcPr>
          <w:p w14:paraId="1F21EB8B">
            <w:pPr>
              <w:jc w:val="center"/>
              <w:rPr>
                <w:szCs w:val="21"/>
              </w:rPr>
            </w:pPr>
          </w:p>
        </w:tc>
        <w:tc>
          <w:tcPr>
            <w:tcW w:w="1484" w:type="dxa"/>
          </w:tcPr>
          <w:p w14:paraId="572250FB">
            <w:pPr>
              <w:jc w:val="center"/>
              <w:rPr>
                <w:szCs w:val="21"/>
              </w:rPr>
            </w:pPr>
          </w:p>
        </w:tc>
        <w:tc>
          <w:tcPr>
            <w:tcW w:w="1530" w:type="dxa"/>
          </w:tcPr>
          <w:p w14:paraId="29C6F58E">
            <w:pPr>
              <w:jc w:val="center"/>
              <w:rPr>
                <w:szCs w:val="21"/>
              </w:rPr>
            </w:pPr>
          </w:p>
        </w:tc>
      </w:tr>
      <w:tr w14:paraId="067D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472DCD05">
            <w:pPr>
              <w:jc w:val="center"/>
              <w:rPr>
                <w:szCs w:val="21"/>
              </w:rPr>
            </w:pPr>
          </w:p>
        </w:tc>
        <w:tc>
          <w:tcPr>
            <w:tcW w:w="1356" w:type="dxa"/>
          </w:tcPr>
          <w:p w14:paraId="11D0DE1F">
            <w:pPr>
              <w:jc w:val="center"/>
              <w:rPr>
                <w:szCs w:val="21"/>
              </w:rPr>
            </w:pPr>
          </w:p>
        </w:tc>
        <w:tc>
          <w:tcPr>
            <w:tcW w:w="1356" w:type="dxa"/>
          </w:tcPr>
          <w:p w14:paraId="44198093">
            <w:pPr>
              <w:jc w:val="center"/>
              <w:rPr>
                <w:szCs w:val="21"/>
              </w:rPr>
            </w:pPr>
          </w:p>
        </w:tc>
        <w:tc>
          <w:tcPr>
            <w:tcW w:w="1356" w:type="dxa"/>
          </w:tcPr>
          <w:p w14:paraId="7D215898">
            <w:pPr>
              <w:jc w:val="center"/>
              <w:rPr>
                <w:szCs w:val="21"/>
              </w:rPr>
            </w:pPr>
          </w:p>
        </w:tc>
        <w:tc>
          <w:tcPr>
            <w:tcW w:w="1484" w:type="dxa"/>
          </w:tcPr>
          <w:p w14:paraId="7A09F4BA">
            <w:pPr>
              <w:jc w:val="center"/>
              <w:rPr>
                <w:szCs w:val="21"/>
              </w:rPr>
            </w:pPr>
          </w:p>
        </w:tc>
        <w:tc>
          <w:tcPr>
            <w:tcW w:w="1530" w:type="dxa"/>
          </w:tcPr>
          <w:p w14:paraId="732D5546">
            <w:pPr>
              <w:jc w:val="center"/>
              <w:rPr>
                <w:szCs w:val="21"/>
              </w:rPr>
            </w:pPr>
          </w:p>
        </w:tc>
      </w:tr>
      <w:tr w14:paraId="0EFC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3EDF662C">
            <w:pPr>
              <w:jc w:val="center"/>
              <w:rPr>
                <w:szCs w:val="21"/>
              </w:rPr>
            </w:pPr>
          </w:p>
        </w:tc>
        <w:tc>
          <w:tcPr>
            <w:tcW w:w="1356" w:type="dxa"/>
          </w:tcPr>
          <w:p w14:paraId="63994F68">
            <w:pPr>
              <w:jc w:val="center"/>
              <w:rPr>
                <w:szCs w:val="21"/>
              </w:rPr>
            </w:pPr>
          </w:p>
        </w:tc>
        <w:tc>
          <w:tcPr>
            <w:tcW w:w="1356" w:type="dxa"/>
          </w:tcPr>
          <w:p w14:paraId="7698D252">
            <w:pPr>
              <w:jc w:val="center"/>
              <w:rPr>
                <w:szCs w:val="21"/>
              </w:rPr>
            </w:pPr>
          </w:p>
        </w:tc>
        <w:tc>
          <w:tcPr>
            <w:tcW w:w="1356" w:type="dxa"/>
          </w:tcPr>
          <w:p w14:paraId="73EA67F3">
            <w:pPr>
              <w:jc w:val="center"/>
              <w:rPr>
                <w:szCs w:val="21"/>
              </w:rPr>
            </w:pPr>
          </w:p>
        </w:tc>
        <w:tc>
          <w:tcPr>
            <w:tcW w:w="1484" w:type="dxa"/>
          </w:tcPr>
          <w:p w14:paraId="016CB490">
            <w:pPr>
              <w:jc w:val="center"/>
              <w:rPr>
                <w:szCs w:val="21"/>
              </w:rPr>
            </w:pPr>
          </w:p>
        </w:tc>
        <w:tc>
          <w:tcPr>
            <w:tcW w:w="1530" w:type="dxa"/>
          </w:tcPr>
          <w:p w14:paraId="0AF1920E">
            <w:pPr>
              <w:jc w:val="center"/>
              <w:rPr>
                <w:szCs w:val="21"/>
              </w:rPr>
            </w:pPr>
          </w:p>
        </w:tc>
      </w:tr>
      <w:tr w14:paraId="71EF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5E16B7AF">
            <w:pPr>
              <w:jc w:val="center"/>
              <w:rPr>
                <w:szCs w:val="21"/>
              </w:rPr>
            </w:pPr>
          </w:p>
        </w:tc>
        <w:tc>
          <w:tcPr>
            <w:tcW w:w="1356" w:type="dxa"/>
          </w:tcPr>
          <w:p w14:paraId="3717A6CF">
            <w:pPr>
              <w:jc w:val="center"/>
              <w:rPr>
                <w:szCs w:val="21"/>
              </w:rPr>
            </w:pPr>
          </w:p>
        </w:tc>
        <w:tc>
          <w:tcPr>
            <w:tcW w:w="1356" w:type="dxa"/>
          </w:tcPr>
          <w:p w14:paraId="685B46A1">
            <w:pPr>
              <w:jc w:val="center"/>
              <w:rPr>
                <w:szCs w:val="21"/>
              </w:rPr>
            </w:pPr>
          </w:p>
        </w:tc>
        <w:tc>
          <w:tcPr>
            <w:tcW w:w="1356" w:type="dxa"/>
          </w:tcPr>
          <w:p w14:paraId="7A92B960">
            <w:pPr>
              <w:jc w:val="center"/>
              <w:rPr>
                <w:szCs w:val="21"/>
              </w:rPr>
            </w:pPr>
          </w:p>
        </w:tc>
        <w:tc>
          <w:tcPr>
            <w:tcW w:w="1484" w:type="dxa"/>
          </w:tcPr>
          <w:p w14:paraId="2FD9A97B">
            <w:pPr>
              <w:jc w:val="center"/>
              <w:rPr>
                <w:szCs w:val="21"/>
              </w:rPr>
            </w:pPr>
          </w:p>
        </w:tc>
        <w:tc>
          <w:tcPr>
            <w:tcW w:w="1530" w:type="dxa"/>
          </w:tcPr>
          <w:p w14:paraId="1D70C864">
            <w:pPr>
              <w:jc w:val="center"/>
              <w:rPr>
                <w:szCs w:val="21"/>
              </w:rPr>
            </w:pPr>
          </w:p>
        </w:tc>
      </w:tr>
      <w:tr w14:paraId="6333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14AEB3C3">
            <w:pPr>
              <w:jc w:val="center"/>
              <w:rPr>
                <w:szCs w:val="21"/>
              </w:rPr>
            </w:pPr>
          </w:p>
        </w:tc>
        <w:tc>
          <w:tcPr>
            <w:tcW w:w="1356" w:type="dxa"/>
          </w:tcPr>
          <w:p w14:paraId="6B36BF4B">
            <w:pPr>
              <w:jc w:val="center"/>
              <w:rPr>
                <w:szCs w:val="21"/>
              </w:rPr>
            </w:pPr>
          </w:p>
        </w:tc>
        <w:tc>
          <w:tcPr>
            <w:tcW w:w="1356" w:type="dxa"/>
          </w:tcPr>
          <w:p w14:paraId="32183E87">
            <w:pPr>
              <w:jc w:val="center"/>
              <w:rPr>
                <w:szCs w:val="21"/>
              </w:rPr>
            </w:pPr>
          </w:p>
        </w:tc>
        <w:tc>
          <w:tcPr>
            <w:tcW w:w="1356" w:type="dxa"/>
          </w:tcPr>
          <w:p w14:paraId="6965F437">
            <w:pPr>
              <w:jc w:val="center"/>
              <w:rPr>
                <w:szCs w:val="21"/>
              </w:rPr>
            </w:pPr>
          </w:p>
        </w:tc>
        <w:tc>
          <w:tcPr>
            <w:tcW w:w="1484" w:type="dxa"/>
          </w:tcPr>
          <w:p w14:paraId="7802EB16">
            <w:pPr>
              <w:jc w:val="center"/>
              <w:rPr>
                <w:szCs w:val="21"/>
              </w:rPr>
            </w:pPr>
          </w:p>
        </w:tc>
        <w:tc>
          <w:tcPr>
            <w:tcW w:w="1530" w:type="dxa"/>
          </w:tcPr>
          <w:p w14:paraId="6442CC02">
            <w:pPr>
              <w:jc w:val="center"/>
              <w:rPr>
                <w:szCs w:val="21"/>
              </w:rPr>
            </w:pPr>
          </w:p>
        </w:tc>
      </w:tr>
      <w:tr w14:paraId="0389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6" w:type="dxa"/>
          </w:tcPr>
          <w:p w14:paraId="2E0DBB31">
            <w:pPr>
              <w:jc w:val="center"/>
              <w:rPr>
                <w:szCs w:val="21"/>
              </w:rPr>
            </w:pPr>
          </w:p>
        </w:tc>
        <w:tc>
          <w:tcPr>
            <w:tcW w:w="1356" w:type="dxa"/>
          </w:tcPr>
          <w:p w14:paraId="2354AD61">
            <w:pPr>
              <w:jc w:val="center"/>
              <w:rPr>
                <w:szCs w:val="21"/>
              </w:rPr>
            </w:pPr>
          </w:p>
        </w:tc>
        <w:tc>
          <w:tcPr>
            <w:tcW w:w="1356" w:type="dxa"/>
          </w:tcPr>
          <w:p w14:paraId="1FB465A6">
            <w:pPr>
              <w:jc w:val="center"/>
              <w:rPr>
                <w:szCs w:val="21"/>
              </w:rPr>
            </w:pPr>
          </w:p>
        </w:tc>
        <w:tc>
          <w:tcPr>
            <w:tcW w:w="1356" w:type="dxa"/>
          </w:tcPr>
          <w:p w14:paraId="0C2154B4">
            <w:pPr>
              <w:jc w:val="center"/>
              <w:rPr>
                <w:szCs w:val="21"/>
              </w:rPr>
            </w:pPr>
          </w:p>
        </w:tc>
        <w:tc>
          <w:tcPr>
            <w:tcW w:w="1484" w:type="dxa"/>
          </w:tcPr>
          <w:p w14:paraId="74DDC08F">
            <w:pPr>
              <w:jc w:val="center"/>
              <w:rPr>
                <w:szCs w:val="21"/>
              </w:rPr>
            </w:pPr>
          </w:p>
        </w:tc>
        <w:tc>
          <w:tcPr>
            <w:tcW w:w="1530" w:type="dxa"/>
          </w:tcPr>
          <w:p w14:paraId="7CE5D5D6">
            <w:pPr>
              <w:jc w:val="center"/>
              <w:rPr>
                <w:szCs w:val="21"/>
              </w:rPr>
            </w:pPr>
          </w:p>
        </w:tc>
      </w:tr>
    </w:tbl>
    <w:p w14:paraId="3954CDFF">
      <w:pPr>
        <w:rPr>
          <w:szCs w:val="21"/>
        </w:rPr>
      </w:pPr>
      <w:bookmarkStart w:id="28" w:name="_Hlk72095977"/>
      <w:r>
        <w:rPr>
          <w:rFonts w:hint="eastAsia"/>
          <w:szCs w:val="21"/>
        </w:rPr>
        <w:t>证明资料【如有的话，提供的证明资料应统一编号（排序），格式自定】</w:t>
      </w:r>
      <w:bookmarkEnd w:id="28"/>
      <w:r>
        <w:rPr>
          <w:rFonts w:hint="eastAsia"/>
          <w:szCs w:val="21"/>
        </w:rPr>
        <w:t>：</w:t>
      </w:r>
    </w:p>
    <w:p w14:paraId="0059EEB8">
      <w:pPr>
        <w:rPr>
          <w:b/>
          <w:szCs w:val="21"/>
        </w:rPr>
      </w:pPr>
    </w:p>
    <w:p w14:paraId="50184F7B">
      <w:pPr>
        <w:ind w:firstLine="420" w:firstLineChars="200"/>
        <w:rPr>
          <w:bCs/>
          <w:szCs w:val="21"/>
        </w:rPr>
      </w:pPr>
      <w:r>
        <w:rPr>
          <w:rFonts w:hint="eastAsia"/>
          <w:bCs/>
          <w:szCs w:val="21"/>
        </w:rPr>
        <w:t>《技术要求偏离表》编制指引：</w:t>
      </w:r>
    </w:p>
    <w:p w14:paraId="738943FA">
      <w:pPr>
        <w:ind w:firstLine="420" w:firstLineChars="200"/>
        <w:rPr>
          <w:bCs/>
          <w:szCs w:val="21"/>
        </w:rPr>
      </w:pPr>
      <w:r>
        <w:rPr>
          <w:rFonts w:hint="eastAsia"/>
          <w:bCs/>
          <w:szCs w:val="21"/>
        </w:rPr>
        <w:t>1、技术要求偏离表的序号、货物名称、招标技术要求等栏目</w:t>
      </w:r>
      <w:bookmarkStart w:id="29" w:name="_Hlk72094407"/>
      <w:r>
        <w:rPr>
          <w:rFonts w:hint="eastAsia"/>
          <w:bCs/>
          <w:szCs w:val="21"/>
        </w:rPr>
        <w:t>对应“用户需求书”中的“技术要求”章节</w:t>
      </w:r>
      <w:bookmarkEnd w:id="29"/>
      <w:r>
        <w:rPr>
          <w:rFonts w:hint="eastAsia"/>
          <w:bCs/>
          <w:szCs w:val="21"/>
        </w:rPr>
        <w:t>相关内容。</w:t>
      </w:r>
    </w:p>
    <w:p w14:paraId="1C97AD7B">
      <w:pPr>
        <w:ind w:firstLine="420" w:firstLineChars="200"/>
        <w:rPr>
          <w:color w:val="FF0000"/>
        </w:rPr>
      </w:pPr>
      <w:r>
        <w:t>2</w:t>
      </w:r>
      <w:r>
        <w:rPr>
          <w:rFonts w:hint="eastAsia"/>
        </w:rPr>
        <w:t>、“投标技术响应”一栏必须一一对照“招标技术要求”，详细填写投标人自身投标货物的具体参数，而不能不合理照搬照抄招标文件的技术要求，以体现具体响应情况。</w:t>
      </w:r>
      <w:r>
        <w:rPr>
          <w:rFonts w:hint="eastAsia"/>
          <w:color w:val="FF0000"/>
        </w:rPr>
        <w:t>“投标技术响应”必须与所投产品客观实际保持一致，响应不实且情节严重的，经查实，将依法记入供应商诚信档案或受到行政处罚。</w:t>
      </w:r>
    </w:p>
    <w:p w14:paraId="1C30B6EC">
      <w:pPr>
        <w:ind w:firstLine="420" w:firstLineChars="200"/>
        <w:rPr>
          <w:bCs/>
          <w:color w:val="FF0000"/>
          <w:szCs w:val="21"/>
        </w:rPr>
      </w:pPr>
      <w:r>
        <w:rPr>
          <w:bCs/>
          <w:szCs w:val="21"/>
        </w:rPr>
        <w:t>3</w:t>
      </w:r>
      <w:r>
        <w:rPr>
          <w:rFonts w:hint="eastAsia"/>
          <w:bCs/>
          <w:szCs w:val="21"/>
        </w:rPr>
        <w:t>、</w:t>
      </w:r>
      <w:bookmarkStart w:id="30" w:name="_Hlk72158270"/>
      <w:r>
        <w:rPr>
          <w:rFonts w:hint="eastAsia"/>
          <w:bCs/>
          <w:szCs w:val="21"/>
        </w:rPr>
        <w:t>“偏离情况”</w:t>
      </w:r>
      <w:bookmarkEnd w:id="30"/>
      <w:r>
        <w:rPr>
          <w:rFonts w:hint="eastAsia"/>
          <w:bCs/>
          <w:szCs w:val="21"/>
        </w:rPr>
        <w:t>一栏填写如实填写“正偏离”、“负偏离”或“无偏离”，其中：</w:t>
      </w:r>
      <w:bookmarkStart w:id="31" w:name="_Hlk72093866"/>
      <w:r>
        <w:rPr>
          <w:rFonts w:hint="eastAsia"/>
          <w:bCs/>
          <w:szCs w:val="21"/>
        </w:rPr>
        <w:t>“正偏离”表示“投标响应优于招标技术要求”，“负偏离”表示“投标响应不满足招标技术要求”，“无偏离”表示“投标响应与招标技术要求一致”</w:t>
      </w:r>
      <w:bookmarkEnd w:id="31"/>
      <w:r>
        <w:rPr>
          <w:rFonts w:hint="eastAsia"/>
          <w:bCs/>
          <w:szCs w:val="21"/>
        </w:rPr>
        <w:t>。“投标技术响应”对比“招标技术要求”存在响应不全（包括未响应整项招标技术要求或者未响应一项招标技术要求的部分内容），均视为“负偏离”。带★号条款为不可负偏离条款，不作为评分准则中的评分内容，如未响应或出现负偏离的，将做投标无效处理。</w:t>
      </w:r>
      <w:r>
        <w:rPr>
          <w:rFonts w:hint="eastAsia"/>
          <w:bCs/>
          <w:color w:val="FF0000"/>
          <w:szCs w:val="21"/>
        </w:rPr>
        <w:t>“偏离情况”必须与所投产品客观实际保持一致，响应不实且情节严重的，经查实，将依法记入供应商诚信档案或受到行政处罚。</w:t>
      </w:r>
    </w:p>
    <w:p w14:paraId="1CDF37CE">
      <w:pPr>
        <w:ind w:firstLine="422" w:firstLineChars="200"/>
        <w:rPr>
          <w:b/>
          <w:szCs w:val="21"/>
        </w:rPr>
      </w:pPr>
      <w:r>
        <w:rPr>
          <w:b/>
          <w:szCs w:val="21"/>
        </w:rPr>
        <w:t>4</w:t>
      </w:r>
      <w:r>
        <w:rPr>
          <w:rFonts w:hint="eastAsia"/>
          <w:b/>
          <w:szCs w:val="21"/>
        </w:rPr>
        <w:t>、未要求提供证明资料的招标技术要求，可以不提供证明资料（如实响应即可）。</w:t>
      </w:r>
    </w:p>
    <w:p w14:paraId="0B32F902">
      <w:pPr>
        <w:ind w:firstLine="422" w:firstLineChars="200"/>
        <w:rPr>
          <w:bCs/>
          <w:szCs w:val="21"/>
        </w:rPr>
      </w:pPr>
      <w:r>
        <w:rPr>
          <w:rFonts w:hint="eastAsia"/>
          <w:b/>
          <w:szCs w:val="21"/>
        </w:rPr>
        <w:t>5、</w:t>
      </w:r>
      <w:bookmarkStart w:id="32" w:name="_Hlk72096106"/>
      <w:r>
        <w:rPr>
          <w:rFonts w:hint="eastAsia"/>
          <w:b/>
          <w:szCs w:val="21"/>
        </w:rPr>
        <w:t>证明资料条款响应要求</w:t>
      </w:r>
      <w:bookmarkEnd w:id="32"/>
      <w:r>
        <w:rPr>
          <w:rFonts w:hint="eastAsia"/>
          <w:b/>
          <w:szCs w:val="21"/>
        </w:rPr>
        <w:t>：</w:t>
      </w:r>
      <w:r>
        <w:rPr>
          <w:rFonts w:hint="eastAsia"/>
          <w:bCs/>
          <w:szCs w:val="21"/>
        </w:rPr>
        <w:t>要求提供证明资料（且已对证明资料的形式、内容作出明确要求）进行响应的条款，应当在“说明”一栏中列明是否提供了符合要求的证明资料，以及所提供证明资料在表后“证明资料”中的编号（位置）,以便评审；</w:t>
      </w:r>
      <w:bookmarkStart w:id="33" w:name="_Hlk73558782"/>
      <w:r>
        <w:rPr>
          <w:rFonts w:hint="eastAsia"/>
          <w:bCs/>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34" w:name="_Hlk73558164"/>
      <w:r>
        <w:rPr>
          <w:rFonts w:hint="eastAsia"/>
          <w:bCs/>
          <w:szCs w:val="21"/>
        </w:rPr>
        <w:t>且投标人在“偏离情况”一栏响应为“正偏离”或“无偏离”的，经评审委员会认定，将判定为负偏离。</w:t>
      </w:r>
      <w:bookmarkEnd w:id="33"/>
      <w:bookmarkEnd w:id="34"/>
    </w:p>
    <w:p w14:paraId="66E9719F">
      <w:pPr>
        <w:ind w:firstLine="420" w:firstLineChars="200"/>
        <w:rPr>
          <w:bCs/>
          <w:szCs w:val="21"/>
        </w:rPr>
      </w:pPr>
      <w:r>
        <w:rPr>
          <w:rFonts w:hint="eastAsia"/>
          <w:bCs/>
          <w:szCs w:val="21"/>
        </w:rPr>
        <w:t>6、</w:t>
      </w:r>
      <w:bookmarkStart w:id="35" w:name="_Hlk72096137"/>
      <w:r>
        <w:rPr>
          <w:rFonts w:hint="eastAsia"/>
          <w:bCs/>
          <w:szCs w:val="21"/>
        </w:rPr>
        <w:t>表后“证明资料”部分内容的编制</w:t>
      </w:r>
      <w:bookmarkEnd w:id="35"/>
      <w:r>
        <w:rPr>
          <w:rFonts w:hint="eastAsia"/>
          <w:bCs/>
          <w:szCs w:val="21"/>
        </w:rPr>
        <w:t>：提供的所有证明资料应当统一编号（排序），且证明资料的编号（顺序）、数量和名称（形式）均应与“说明”一栏所填内容保持一致（一一对应），以便评审委员会查看。</w:t>
      </w:r>
      <w:bookmarkStart w:id="36" w:name="_Hlk73558180"/>
      <w:r>
        <w:rPr>
          <w:rFonts w:hint="eastAsia"/>
          <w:bCs/>
          <w:szCs w:val="21"/>
        </w:rPr>
        <w:t>未按照招标文件要求在表后放置证明材料的供应商将承担不利后果，经评审委员会认定，相关技术要求将判定为负偏离。</w:t>
      </w:r>
      <w:bookmarkEnd w:id="36"/>
    </w:p>
    <w:p w14:paraId="018185F7">
      <w:pPr>
        <w:ind w:firstLine="422" w:firstLineChars="200"/>
        <w:rPr>
          <w:b/>
          <w:szCs w:val="21"/>
        </w:rPr>
      </w:pPr>
      <w:r>
        <w:rPr>
          <w:rFonts w:hint="eastAsia"/>
          <w:b/>
          <w:szCs w:val="21"/>
        </w:rPr>
        <w:t>7、</w:t>
      </w:r>
      <w:bookmarkStart w:id="37" w:name="_Hlk72096176"/>
      <w:r>
        <w:rPr>
          <w:rFonts w:hint="eastAsia"/>
          <w:b/>
          <w:szCs w:val="21"/>
        </w:rPr>
        <w:t>证明资料的形式及其它具体要求</w:t>
      </w:r>
      <w:bookmarkEnd w:id="37"/>
      <w:r>
        <w:rPr>
          <w:rFonts w:hint="eastAsia"/>
          <w:b/>
          <w:szCs w:val="21"/>
        </w:rPr>
        <w:t>：</w:t>
      </w:r>
    </w:p>
    <w:p w14:paraId="0B555FBA">
      <w:pPr>
        <w:ind w:firstLine="420" w:firstLineChars="200"/>
        <w:rPr>
          <w:bCs/>
          <w:szCs w:val="21"/>
        </w:rPr>
      </w:pPr>
      <w:r>
        <w:rPr>
          <w:rFonts w:hint="eastAsia"/>
          <w:bCs/>
          <w:szCs w:val="21"/>
        </w:rPr>
        <w:t>（1）除照片、图片（截图）及不需加盖公章的文字说明（技术说明）外，其它证明资料均要求为原件扫描件；</w:t>
      </w:r>
    </w:p>
    <w:p w14:paraId="5C66863C">
      <w:pPr>
        <w:ind w:firstLine="420" w:firstLineChars="200"/>
        <w:rPr>
          <w:bCs/>
          <w:szCs w:val="21"/>
        </w:rPr>
      </w:pPr>
      <w:r>
        <w:rPr>
          <w:rFonts w:hint="eastAsia"/>
          <w:bCs/>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4D3EBB18">
      <w:pPr>
        <w:ind w:firstLine="420" w:firstLineChars="200"/>
        <w:rPr>
          <w:bCs/>
          <w:szCs w:val="21"/>
        </w:rPr>
      </w:pPr>
      <w:r>
        <w:rPr>
          <w:rFonts w:hint="eastAsia"/>
          <w:bCs/>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5CB9282F">
      <w:pPr>
        <w:ind w:firstLine="420" w:firstLineChars="200"/>
        <w:rPr>
          <w:bCs/>
          <w:szCs w:val="21"/>
        </w:rPr>
      </w:pPr>
      <w:r>
        <w:rPr>
          <w:rFonts w:hint="eastAsia"/>
          <w:bCs/>
          <w:szCs w:val="21"/>
        </w:rPr>
        <w:t>我国政府机构出具的产品检验和核准证件应为证件正面、背面和附件标注的全部具体内容；产品检验和核准证件的尺寸和清晰度应该能够在电脑上被阅读、识别和判断；</w:t>
      </w:r>
    </w:p>
    <w:p w14:paraId="777B54D3">
      <w:pPr>
        <w:ind w:firstLine="420" w:firstLineChars="200"/>
        <w:rPr>
          <w:bCs/>
          <w:szCs w:val="21"/>
        </w:rPr>
      </w:pPr>
      <w:r>
        <w:rPr>
          <w:rFonts w:hint="eastAsia"/>
          <w:bCs/>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202CC9BE">
      <w:pPr>
        <w:ind w:firstLine="420" w:firstLineChars="200"/>
        <w:rPr>
          <w:bCs/>
          <w:szCs w:val="21"/>
        </w:rPr>
      </w:pPr>
      <w:r>
        <w:rPr>
          <w:rFonts w:hint="eastAsia"/>
          <w:bCs/>
          <w:szCs w:val="21"/>
        </w:rPr>
        <w:t>其它证明资料的形式要求参照以上要求执行；</w:t>
      </w:r>
    </w:p>
    <w:p w14:paraId="5C14D387">
      <w:pPr>
        <w:ind w:firstLine="420" w:firstLineChars="200"/>
        <w:rPr>
          <w:bCs/>
          <w:szCs w:val="21"/>
        </w:rPr>
      </w:pPr>
      <w:r>
        <w:rPr>
          <w:rFonts w:hint="eastAsia"/>
          <w:bCs/>
          <w:szCs w:val="21"/>
        </w:rPr>
        <w:t>8、其它注意事项：</w:t>
      </w:r>
    </w:p>
    <w:p w14:paraId="08C21C1E">
      <w:pPr>
        <w:ind w:firstLine="420" w:firstLineChars="200"/>
        <w:rPr>
          <w:bCs/>
          <w:szCs w:val="21"/>
        </w:rPr>
      </w:pPr>
      <w:r>
        <w:rPr>
          <w:rFonts w:hint="eastAsia"/>
          <w:bCs/>
          <w:szCs w:val="21"/>
        </w:rPr>
        <w:t>（1）评审委员会有权对投标人的响应情况作出判断（评审结论）；</w:t>
      </w:r>
    </w:p>
    <w:p w14:paraId="27B7C443">
      <w:pPr>
        <w:ind w:firstLine="420" w:firstLineChars="200"/>
        <w:rPr>
          <w:bCs/>
          <w:szCs w:val="21"/>
        </w:rPr>
      </w:pPr>
      <w:r>
        <w:rPr>
          <w:rFonts w:hint="eastAsia"/>
          <w:bCs/>
          <w:szCs w:val="21"/>
        </w:rPr>
        <w:t>（2）</w:t>
      </w:r>
      <w:bookmarkStart w:id="38" w:name="_Hlk72158213"/>
      <w:r>
        <w:rPr>
          <w:rFonts w:hint="eastAsia"/>
          <w:bCs/>
          <w:szCs w:val="21"/>
        </w:rPr>
        <w:t>评审委员会有权对以谋取中标为目的的技术规格模糊响应（如有意不合理照搬照抄招标文件的技术要求）或虚假响应予以认定，并视情况经政府集中采购机构报主管部门进行处理。</w:t>
      </w:r>
      <w:bookmarkEnd w:id="38"/>
    </w:p>
    <w:p w14:paraId="1EEC4FB0">
      <w:pPr>
        <w:rPr>
          <w:rFonts w:ascii="宋体" w:hAnsi="宋体"/>
          <w:bCs/>
          <w:szCs w:val="21"/>
        </w:rPr>
      </w:pPr>
    </w:p>
    <w:p w14:paraId="6B84EB4D">
      <w:pPr>
        <w:pStyle w:val="4"/>
        <w:jc w:val="center"/>
        <w:rPr>
          <w:rFonts w:hint="eastAsia" w:ascii="宋体" w:hAnsi="宋体"/>
          <w:color w:val="000000"/>
          <w:szCs w:val="21"/>
        </w:rPr>
      </w:pPr>
      <w:r>
        <w:rPr>
          <w:rFonts w:ascii="黑体"/>
          <w:b/>
          <w:sz w:val="24"/>
        </w:rPr>
        <w:br w:type="page"/>
      </w:r>
      <w:r>
        <w:rPr>
          <w:rFonts w:hint="eastAsia" w:cs="Times New Roman"/>
          <w:b w:val="0"/>
        </w:rPr>
        <w:t>（</w:t>
      </w:r>
      <w:r>
        <w:rPr>
          <w:rFonts w:hint="eastAsia" w:cs="Times New Roman"/>
          <w:b w:val="0"/>
          <w:lang w:val="en-US" w:eastAsia="zh-CN"/>
        </w:rPr>
        <w:t>二</w:t>
      </w:r>
      <w:r>
        <w:rPr>
          <w:rFonts w:hint="eastAsia" w:cs="Times New Roman"/>
          <w:b w:val="0"/>
        </w:rPr>
        <w:t>）技术保障措施</w:t>
      </w:r>
    </w:p>
    <w:p w14:paraId="3C032912">
      <w:pPr>
        <w:spacing w:line="400" w:lineRule="exact"/>
        <w:ind w:firstLine="840" w:firstLineChars="400"/>
        <w:rPr>
          <w:rFonts w:hint="eastAsia" w:ascii="宋体" w:hAnsi="宋体"/>
          <w:color w:val="000000"/>
          <w:szCs w:val="21"/>
        </w:rPr>
      </w:pPr>
    </w:p>
    <w:p w14:paraId="29AB3B51">
      <w:pPr>
        <w:pStyle w:val="4"/>
        <w:jc w:val="center"/>
        <w:rPr>
          <w:rFonts w:hint="eastAsia" w:cs="Times New Roman"/>
          <w:b w:val="0"/>
          <w:lang w:val="en-US" w:eastAsia="zh-CN"/>
        </w:rPr>
      </w:pPr>
      <w:r>
        <w:rPr>
          <w:rFonts w:hint="eastAsia" w:cs="Times New Roman"/>
          <w:b w:val="0"/>
        </w:rPr>
        <w:t>（</w:t>
      </w:r>
      <w:r>
        <w:rPr>
          <w:rFonts w:hint="eastAsia" w:cs="Times New Roman"/>
          <w:b w:val="0"/>
          <w:lang w:val="en-US" w:eastAsia="zh-CN"/>
        </w:rPr>
        <w:t>三</w:t>
      </w:r>
      <w:r>
        <w:rPr>
          <w:rFonts w:hint="eastAsia" w:cs="Times New Roman"/>
          <w:b w:val="0"/>
        </w:rPr>
        <w:t>）</w:t>
      </w:r>
      <w:r>
        <w:rPr>
          <w:rFonts w:hint="eastAsia" w:cs="Times New Roman"/>
          <w:b w:val="0"/>
          <w:lang w:val="en-US" w:eastAsia="zh-CN"/>
        </w:rPr>
        <w:t>样品</w:t>
      </w:r>
    </w:p>
    <w:p w14:paraId="6ADFAC5F">
      <w:pPr>
        <w:widowControl/>
        <w:jc w:val="left"/>
        <w:rPr>
          <w:rFonts w:ascii="黑体" w:hAnsi="Arial" w:eastAsia="黑体"/>
          <w:bCs/>
          <w:sz w:val="24"/>
        </w:rPr>
      </w:pPr>
    </w:p>
    <w:p w14:paraId="32E84345">
      <w:pPr>
        <w:pStyle w:val="4"/>
        <w:jc w:val="center"/>
        <w:rPr>
          <w:rFonts w:hint="eastAsia" w:cs="Times New Roman"/>
          <w:b w:val="0"/>
        </w:rPr>
      </w:pPr>
      <w:r>
        <w:rPr>
          <w:rFonts w:hint="eastAsia" w:cs="Times New Roman"/>
          <w:b w:val="0"/>
        </w:rPr>
        <w:t>（</w:t>
      </w:r>
      <w:r>
        <w:rPr>
          <w:rFonts w:hint="eastAsia" w:cs="Times New Roman"/>
          <w:b w:val="0"/>
          <w:lang w:val="en-US" w:eastAsia="zh-CN"/>
        </w:rPr>
        <w:t>四</w:t>
      </w:r>
      <w:r>
        <w:rPr>
          <w:rFonts w:hint="eastAsia" w:cs="Times New Roman"/>
          <w:b w:val="0"/>
        </w:rPr>
        <w:t>）免费保修服务条款偏离表</w:t>
      </w:r>
    </w:p>
    <w:tbl>
      <w:tblPr>
        <w:tblStyle w:val="34"/>
        <w:tblW w:w="85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1639"/>
        <w:gridCol w:w="1639"/>
        <w:gridCol w:w="1794"/>
        <w:gridCol w:w="1850"/>
      </w:tblGrid>
      <w:tr w14:paraId="0A1A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639" w:type="dxa"/>
            <w:vAlign w:val="center"/>
          </w:tcPr>
          <w:p w14:paraId="76BBFD61">
            <w:pPr>
              <w:jc w:val="center"/>
              <w:rPr>
                <w:szCs w:val="21"/>
              </w:rPr>
            </w:pPr>
            <w:r>
              <w:rPr>
                <w:rFonts w:hint="eastAsia"/>
                <w:szCs w:val="21"/>
              </w:rPr>
              <w:t>序号</w:t>
            </w:r>
          </w:p>
        </w:tc>
        <w:tc>
          <w:tcPr>
            <w:tcW w:w="1639" w:type="dxa"/>
            <w:vAlign w:val="center"/>
          </w:tcPr>
          <w:p w14:paraId="5C2F7C93">
            <w:pPr>
              <w:jc w:val="center"/>
              <w:rPr>
                <w:szCs w:val="21"/>
              </w:rPr>
            </w:pPr>
            <w:r>
              <w:rPr>
                <w:rFonts w:hint="eastAsia"/>
                <w:szCs w:val="21"/>
              </w:rPr>
              <w:t>招标服务要求</w:t>
            </w:r>
          </w:p>
        </w:tc>
        <w:tc>
          <w:tcPr>
            <w:tcW w:w="1639" w:type="dxa"/>
            <w:vAlign w:val="center"/>
          </w:tcPr>
          <w:p w14:paraId="41868F53">
            <w:pPr>
              <w:jc w:val="center"/>
              <w:rPr>
                <w:szCs w:val="21"/>
              </w:rPr>
            </w:pPr>
            <w:r>
              <w:rPr>
                <w:rFonts w:hint="eastAsia"/>
                <w:szCs w:val="21"/>
              </w:rPr>
              <w:t>投标服务响应</w:t>
            </w:r>
          </w:p>
        </w:tc>
        <w:tc>
          <w:tcPr>
            <w:tcW w:w="1794" w:type="dxa"/>
            <w:vAlign w:val="center"/>
          </w:tcPr>
          <w:p w14:paraId="3E9B1274">
            <w:pPr>
              <w:jc w:val="center"/>
              <w:rPr>
                <w:szCs w:val="21"/>
              </w:rPr>
            </w:pPr>
            <w:r>
              <w:rPr>
                <w:rFonts w:hint="eastAsia"/>
                <w:szCs w:val="21"/>
              </w:rPr>
              <w:t>偏离情况</w:t>
            </w:r>
          </w:p>
        </w:tc>
        <w:tc>
          <w:tcPr>
            <w:tcW w:w="1850" w:type="dxa"/>
            <w:vAlign w:val="center"/>
          </w:tcPr>
          <w:p w14:paraId="589A836D">
            <w:pPr>
              <w:jc w:val="center"/>
              <w:rPr>
                <w:szCs w:val="21"/>
              </w:rPr>
            </w:pPr>
            <w:r>
              <w:rPr>
                <w:rFonts w:hint="eastAsia"/>
                <w:szCs w:val="21"/>
              </w:rPr>
              <w:t>说明</w:t>
            </w:r>
          </w:p>
        </w:tc>
      </w:tr>
      <w:tr w14:paraId="0F4C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639" w:type="dxa"/>
          </w:tcPr>
          <w:p w14:paraId="4C4D7847">
            <w:pPr>
              <w:jc w:val="center"/>
              <w:rPr>
                <w:szCs w:val="21"/>
              </w:rPr>
            </w:pPr>
          </w:p>
        </w:tc>
        <w:tc>
          <w:tcPr>
            <w:tcW w:w="1639" w:type="dxa"/>
          </w:tcPr>
          <w:p w14:paraId="2C228B14">
            <w:pPr>
              <w:jc w:val="center"/>
              <w:rPr>
                <w:szCs w:val="21"/>
              </w:rPr>
            </w:pPr>
          </w:p>
        </w:tc>
        <w:tc>
          <w:tcPr>
            <w:tcW w:w="1639" w:type="dxa"/>
          </w:tcPr>
          <w:p w14:paraId="59124907">
            <w:pPr>
              <w:jc w:val="center"/>
              <w:rPr>
                <w:szCs w:val="21"/>
              </w:rPr>
            </w:pPr>
          </w:p>
        </w:tc>
        <w:tc>
          <w:tcPr>
            <w:tcW w:w="1794" w:type="dxa"/>
          </w:tcPr>
          <w:p w14:paraId="2440BE9F">
            <w:pPr>
              <w:jc w:val="center"/>
              <w:rPr>
                <w:szCs w:val="21"/>
              </w:rPr>
            </w:pPr>
          </w:p>
        </w:tc>
        <w:tc>
          <w:tcPr>
            <w:tcW w:w="1850" w:type="dxa"/>
          </w:tcPr>
          <w:p w14:paraId="23B8F4A7">
            <w:pPr>
              <w:jc w:val="center"/>
              <w:rPr>
                <w:szCs w:val="21"/>
              </w:rPr>
            </w:pPr>
          </w:p>
        </w:tc>
      </w:tr>
      <w:tr w14:paraId="7A1F8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639" w:type="dxa"/>
          </w:tcPr>
          <w:p w14:paraId="2E93DD8F">
            <w:pPr>
              <w:jc w:val="center"/>
              <w:rPr>
                <w:szCs w:val="21"/>
              </w:rPr>
            </w:pPr>
          </w:p>
        </w:tc>
        <w:tc>
          <w:tcPr>
            <w:tcW w:w="1639" w:type="dxa"/>
          </w:tcPr>
          <w:p w14:paraId="2EF0E8B6">
            <w:pPr>
              <w:jc w:val="center"/>
              <w:rPr>
                <w:szCs w:val="21"/>
              </w:rPr>
            </w:pPr>
          </w:p>
        </w:tc>
        <w:tc>
          <w:tcPr>
            <w:tcW w:w="1639" w:type="dxa"/>
          </w:tcPr>
          <w:p w14:paraId="65EB8E2E">
            <w:pPr>
              <w:jc w:val="center"/>
              <w:rPr>
                <w:szCs w:val="21"/>
              </w:rPr>
            </w:pPr>
          </w:p>
        </w:tc>
        <w:tc>
          <w:tcPr>
            <w:tcW w:w="1794" w:type="dxa"/>
          </w:tcPr>
          <w:p w14:paraId="0F919084">
            <w:pPr>
              <w:jc w:val="center"/>
              <w:rPr>
                <w:szCs w:val="21"/>
              </w:rPr>
            </w:pPr>
          </w:p>
        </w:tc>
        <w:tc>
          <w:tcPr>
            <w:tcW w:w="1850" w:type="dxa"/>
          </w:tcPr>
          <w:p w14:paraId="12D05F9B">
            <w:pPr>
              <w:jc w:val="center"/>
              <w:rPr>
                <w:szCs w:val="21"/>
              </w:rPr>
            </w:pPr>
          </w:p>
        </w:tc>
      </w:tr>
      <w:tr w14:paraId="31D2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639" w:type="dxa"/>
          </w:tcPr>
          <w:p w14:paraId="3EFBA481">
            <w:pPr>
              <w:jc w:val="center"/>
              <w:rPr>
                <w:szCs w:val="21"/>
              </w:rPr>
            </w:pPr>
          </w:p>
        </w:tc>
        <w:tc>
          <w:tcPr>
            <w:tcW w:w="1639" w:type="dxa"/>
          </w:tcPr>
          <w:p w14:paraId="027E1011">
            <w:pPr>
              <w:jc w:val="center"/>
              <w:rPr>
                <w:szCs w:val="21"/>
              </w:rPr>
            </w:pPr>
          </w:p>
        </w:tc>
        <w:tc>
          <w:tcPr>
            <w:tcW w:w="1639" w:type="dxa"/>
          </w:tcPr>
          <w:p w14:paraId="0696BB20">
            <w:pPr>
              <w:jc w:val="center"/>
              <w:rPr>
                <w:szCs w:val="21"/>
              </w:rPr>
            </w:pPr>
          </w:p>
        </w:tc>
        <w:tc>
          <w:tcPr>
            <w:tcW w:w="1794" w:type="dxa"/>
          </w:tcPr>
          <w:p w14:paraId="625CC560">
            <w:pPr>
              <w:jc w:val="center"/>
              <w:rPr>
                <w:szCs w:val="21"/>
              </w:rPr>
            </w:pPr>
          </w:p>
        </w:tc>
        <w:tc>
          <w:tcPr>
            <w:tcW w:w="1850" w:type="dxa"/>
          </w:tcPr>
          <w:p w14:paraId="62345339">
            <w:pPr>
              <w:jc w:val="center"/>
              <w:rPr>
                <w:szCs w:val="21"/>
              </w:rPr>
            </w:pPr>
          </w:p>
        </w:tc>
      </w:tr>
      <w:tr w14:paraId="0BC8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639" w:type="dxa"/>
          </w:tcPr>
          <w:p w14:paraId="1A5A1403">
            <w:pPr>
              <w:jc w:val="center"/>
              <w:rPr>
                <w:szCs w:val="21"/>
              </w:rPr>
            </w:pPr>
          </w:p>
        </w:tc>
        <w:tc>
          <w:tcPr>
            <w:tcW w:w="1639" w:type="dxa"/>
          </w:tcPr>
          <w:p w14:paraId="5363C3F1">
            <w:pPr>
              <w:jc w:val="center"/>
              <w:rPr>
                <w:szCs w:val="21"/>
              </w:rPr>
            </w:pPr>
          </w:p>
        </w:tc>
        <w:tc>
          <w:tcPr>
            <w:tcW w:w="1639" w:type="dxa"/>
          </w:tcPr>
          <w:p w14:paraId="1B0C6F31">
            <w:pPr>
              <w:jc w:val="center"/>
              <w:rPr>
                <w:szCs w:val="21"/>
              </w:rPr>
            </w:pPr>
          </w:p>
        </w:tc>
        <w:tc>
          <w:tcPr>
            <w:tcW w:w="1794" w:type="dxa"/>
          </w:tcPr>
          <w:p w14:paraId="1E6FB0D5">
            <w:pPr>
              <w:jc w:val="center"/>
              <w:rPr>
                <w:szCs w:val="21"/>
              </w:rPr>
            </w:pPr>
          </w:p>
        </w:tc>
        <w:tc>
          <w:tcPr>
            <w:tcW w:w="1850" w:type="dxa"/>
          </w:tcPr>
          <w:p w14:paraId="764C6239">
            <w:pPr>
              <w:jc w:val="center"/>
              <w:rPr>
                <w:szCs w:val="21"/>
              </w:rPr>
            </w:pPr>
          </w:p>
        </w:tc>
      </w:tr>
      <w:tr w14:paraId="6DDEB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639" w:type="dxa"/>
          </w:tcPr>
          <w:p w14:paraId="6C0A0C57">
            <w:pPr>
              <w:jc w:val="center"/>
              <w:rPr>
                <w:szCs w:val="21"/>
              </w:rPr>
            </w:pPr>
          </w:p>
        </w:tc>
        <w:tc>
          <w:tcPr>
            <w:tcW w:w="1639" w:type="dxa"/>
          </w:tcPr>
          <w:p w14:paraId="1CE11818">
            <w:pPr>
              <w:jc w:val="center"/>
              <w:rPr>
                <w:szCs w:val="21"/>
              </w:rPr>
            </w:pPr>
          </w:p>
        </w:tc>
        <w:tc>
          <w:tcPr>
            <w:tcW w:w="1639" w:type="dxa"/>
          </w:tcPr>
          <w:p w14:paraId="3C72CAEE">
            <w:pPr>
              <w:jc w:val="center"/>
              <w:rPr>
                <w:szCs w:val="21"/>
              </w:rPr>
            </w:pPr>
          </w:p>
        </w:tc>
        <w:tc>
          <w:tcPr>
            <w:tcW w:w="1794" w:type="dxa"/>
          </w:tcPr>
          <w:p w14:paraId="3AB9810A">
            <w:pPr>
              <w:jc w:val="center"/>
              <w:rPr>
                <w:szCs w:val="21"/>
              </w:rPr>
            </w:pPr>
          </w:p>
        </w:tc>
        <w:tc>
          <w:tcPr>
            <w:tcW w:w="1850" w:type="dxa"/>
          </w:tcPr>
          <w:p w14:paraId="68043693">
            <w:pPr>
              <w:jc w:val="center"/>
              <w:rPr>
                <w:szCs w:val="21"/>
              </w:rPr>
            </w:pPr>
          </w:p>
        </w:tc>
      </w:tr>
    </w:tbl>
    <w:p w14:paraId="07D2A065">
      <w:pPr>
        <w:rPr>
          <w:szCs w:val="21"/>
        </w:rPr>
      </w:pPr>
      <w:r>
        <w:rPr>
          <w:rFonts w:hint="eastAsia"/>
          <w:szCs w:val="21"/>
        </w:rPr>
        <w:t xml:space="preserve">注： </w:t>
      </w:r>
    </w:p>
    <w:p w14:paraId="059CB587">
      <w:pPr>
        <w:rPr>
          <w:rFonts w:ascii="宋体" w:hAnsi="宋体"/>
          <w:szCs w:val="21"/>
        </w:rPr>
      </w:pPr>
      <w:r>
        <w:rPr>
          <w:rFonts w:hint="eastAsia" w:ascii="宋体" w:hAnsi="宋体"/>
          <w:szCs w:val="21"/>
        </w:rPr>
        <w:t>1、“招标服务要求”一栏应填写采购文件第二章二、</w:t>
      </w:r>
      <w:r>
        <w:rPr>
          <w:rFonts w:hint="eastAsia" w:ascii="宋体" w:hAnsi="宋体"/>
          <w:kern w:val="0"/>
          <w:szCs w:val="21"/>
        </w:rPr>
        <w:t>项目商务要求</w:t>
      </w:r>
      <w:r>
        <w:rPr>
          <w:rFonts w:hint="eastAsia" w:ascii="宋体" w:hAnsi="宋体"/>
          <w:szCs w:val="21"/>
        </w:rPr>
        <w:t>中“</w:t>
      </w:r>
      <w:r>
        <w:rPr>
          <w:rFonts w:hint="eastAsia" w:ascii="宋体" w:hAnsi="宋体"/>
          <w:b/>
          <w:szCs w:val="21"/>
        </w:rPr>
        <w:t>（二）免费保修期内售后服务要求</w:t>
      </w:r>
      <w:r>
        <w:rPr>
          <w:rFonts w:hint="eastAsia" w:ascii="宋体" w:hAnsi="宋体"/>
          <w:szCs w:val="21"/>
        </w:rPr>
        <w:t>”的内容；</w:t>
      </w:r>
    </w:p>
    <w:p w14:paraId="66D55657">
      <w:pPr>
        <w:rPr>
          <w:rFonts w:ascii="宋体" w:hAnsi="宋体"/>
          <w:szCs w:val="21"/>
        </w:rPr>
      </w:pPr>
      <w:r>
        <w:rPr>
          <w:rFonts w:hint="eastAsia" w:ascii="宋体" w:hAnsi="宋体"/>
          <w:szCs w:val="21"/>
        </w:rPr>
        <w:t>2、“投标服务响应”一栏必须详细填写，并对照招标免费保修期内售后服务要求一一对应响应；</w:t>
      </w:r>
    </w:p>
    <w:p w14:paraId="46B73264">
      <w:pPr>
        <w:rPr>
          <w:rFonts w:ascii="宋体" w:hAnsi="宋体"/>
          <w:szCs w:val="21"/>
        </w:rPr>
      </w:pPr>
      <w:r>
        <w:rPr>
          <w:rFonts w:hint="eastAsia" w:ascii="宋体" w:hAnsi="宋体"/>
          <w:szCs w:val="21"/>
        </w:rPr>
        <w:t>3、“偏离情况”一栏应如实填写“正偏离”、“负偏离”或“无偏离”。</w:t>
      </w:r>
    </w:p>
    <w:p w14:paraId="406F9DCC">
      <w:pPr>
        <w:rPr>
          <w:szCs w:val="21"/>
        </w:rPr>
      </w:pPr>
    </w:p>
    <w:p w14:paraId="19511D54">
      <w:pPr>
        <w:rPr>
          <w:rFonts w:hAnsi="宋体"/>
          <w:b/>
          <w:bCs/>
          <w:color w:val="FF0000"/>
          <w:sz w:val="24"/>
        </w:rPr>
      </w:pPr>
    </w:p>
    <w:p w14:paraId="5A6B6A9F"/>
    <w:p w14:paraId="077A86F7">
      <w:pPr>
        <w:widowControl/>
        <w:jc w:val="left"/>
        <w:rPr>
          <w:rFonts w:ascii="宋体" w:hAnsi="宋体"/>
          <w:b/>
          <w:szCs w:val="21"/>
        </w:rPr>
      </w:pPr>
      <w:r>
        <w:rPr>
          <w:rFonts w:ascii="宋体" w:hAnsi="宋体"/>
          <w:b/>
          <w:szCs w:val="21"/>
        </w:rPr>
        <w:br w:type="page"/>
      </w:r>
    </w:p>
    <w:p w14:paraId="3A895F41">
      <w:pPr>
        <w:spacing w:line="480" w:lineRule="exact"/>
        <w:rPr>
          <w:rFonts w:ascii="宋体" w:hAnsi="宋体"/>
          <w:b/>
          <w:szCs w:val="21"/>
        </w:rPr>
      </w:pPr>
    </w:p>
    <w:p w14:paraId="67D94CE8">
      <w:pPr>
        <w:pStyle w:val="3"/>
        <w:jc w:val="center"/>
        <w:rPr>
          <w:rFonts w:ascii="Arial" w:hAnsi="Arial" w:eastAsia="黑体"/>
          <w:b w:val="0"/>
          <w:szCs w:val="28"/>
        </w:rPr>
      </w:pPr>
      <w:r>
        <w:rPr>
          <w:rFonts w:hint="eastAsia" w:ascii="Arial" w:hAnsi="Arial" w:eastAsia="黑体"/>
          <w:b w:val="0"/>
          <w:szCs w:val="28"/>
        </w:rPr>
        <w:t>三、综合实力部分</w:t>
      </w:r>
    </w:p>
    <w:p w14:paraId="354EABBC">
      <w:pPr>
        <w:keepNext/>
        <w:keepLines/>
        <w:spacing w:before="280" w:after="290" w:line="374" w:lineRule="auto"/>
        <w:jc w:val="left"/>
        <w:outlineLvl w:val="3"/>
        <w:rPr>
          <w:rFonts w:ascii="黑体" w:hAnsi="Arial" w:eastAsia="黑体"/>
          <w:bCs/>
          <w:sz w:val="24"/>
          <w:szCs w:val="28"/>
        </w:rPr>
      </w:pPr>
      <w:r>
        <w:rPr>
          <w:rFonts w:hint="eastAsia" w:ascii="黑体" w:hAnsi="Arial" w:eastAsia="黑体"/>
          <w:bCs/>
          <w:sz w:val="24"/>
          <w:szCs w:val="28"/>
        </w:rPr>
        <w:t>（一）投标人同类项目业绩情况</w:t>
      </w:r>
    </w:p>
    <w:tbl>
      <w:tblPr>
        <w:tblStyle w:val="34"/>
        <w:tblW w:w="792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942"/>
        <w:gridCol w:w="1000"/>
        <w:gridCol w:w="1701"/>
        <w:gridCol w:w="1625"/>
        <w:gridCol w:w="1750"/>
        <w:gridCol w:w="904"/>
      </w:tblGrid>
      <w:tr w14:paraId="656085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tcBorders>
              <w:bottom w:val="single" w:color="auto" w:sz="4" w:space="0"/>
            </w:tcBorders>
            <w:vAlign w:val="center"/>
          </w:tcPr>
          <w:p w14:paraId="0C7AFB72">
            <w:pPr>
              <w:jc w:val="center"/>
            </w:pPr>
            <w:r>
              <w:rPr>
                <w:rFonts w:hint="eastAsia"/>
              </w:rPr>
              <w:t>序号</w:t>
            </w:r>
          </w:p>
        </w:tc>
        <w:tc>
          <w:tcPr>
            <w:tcW w:w="1000" w:type="dxa"/>
            <w:vAlign w:val="center"/>
          </w:tcPr>
          <w:p w14:paraId="6C852092">
            <w:pPr>
              <w:jc w:val="center"/>
            </w:pPr>
            <w:r>
              <w:rPr>
                <w:rFonts w:hint="eastAsia"/>
                <w:szCs w:val="21"/>
              </w:rPr>
              <w:t>采购单位</w:t>
            </w:r>
          </w:p>
        </w:tc>
        <w:tc>
          <w:tcPr>
            <w:tcW w:w="1701" w:type="dxa"/>
            <w:vAlign w:val="center"/>
          </w:tcPr>
          <w:p w14:paraId="74B17117">
            <w:pPr>
              <w:jc w:val="center"/>
            </w:pPr>
            <w:r>
              <w:rPr>
                <w:rFonts w:hint="eastAsia"/>
              </w:rPr>
              <w:t>项目名称</w:t>
            </w:r>
          </w:p>
        </w:tc>
        <w:tc>
          <w:tcPr>
            <w:tcW w:w="1625" w:type="dxa"/>
            <w:vAlign w:val="center"/>
          </w:tcPr>
          <w:p w14:paraId="278D807A">
            <w:pPr>
              <w:jc w:val="center"/>
            </w:pPr>
            <w:r>
              <w:rPr>
                <w:rFonts w:hint="eastAsia"/>
                <w:szCs w:val="21"/>
              </w:rPr>
              <w:t>合同签订日期</w:t>
            </w:r>
          </w:p>
        </w:tc>
        <w:tc>
          <w:tcPr>
            <w:tcW w:w="1750" w:type="dxa"/>
            <w:vAlign w:val="center"/>
          </w:tcPr>
          <w:p w14:paraId="06313373">
            <w:pPr>
              <w:jc w:val="center"/>
            </w:pPr>
            <w:r>
              <w:rPr>
                <w:rFonts w:hint="eastAsia"/>
                <w:szCs w:val="21"/>
              </w:rPr>
              <w:t>履约评价情况</w:t>
            </w:r>
          </w:p>
        </w:tc>
        <w:tc>
          <w:tcPr>
            <w:tcW w:w="904" w:type="dxa"/>
            <w:vAlign w:val="center"/>
          </w:tcPr>
          <w:p w14:paraId="30567227">
            <w:pPr>
              <w:jc w:val="center"/>
            </w:pPr>
            <w:r>
              <w:rPr>
                <w:rFonts w:hint="eastAsia"/>
              </w:rPr>
              <w:t>备注</w:t>
            </w:r>
          </w:p>
        </w:tc>
      </w:tr>
      <w:tr w14:paraId="151C7C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tcBorders>
              <w:top w:val="single" w:color="auto" w:sz="4" w:space="0"/>
            </w:tcBorders>
            <w:vAlign w:val="center"/>
          </w:tcPr>
          <w:p w14:paraId="0415E28C">
            <w:pPr>
              <w:jc w:val="center"/>
            </w:pPr>
          </w:p>
        </w:tc>
        <w:tc>
          <w:tcPr>
            <w:tcW w:w="1000" w:type="dxa"/>
            <w:vAlign w:val="center"/>
          </w:tcPr>
          <w:p w14:paraId="0463E9ED">
            <w:pPr>
              <w:jc w:val="center"/>
            </w:pPr>
          </w:p>
        </w:tc>
        <w:tc>
          <w:tcPr>
            <w:tcW w:w="1701" w:type="dxa"/>
            <w:vAlign w:val="center"/>
          </w:tcPr>
          <w:p w14:paraId="3B8D4582">
            <w:pPr>
              <w:jc w:val="center"/>
            </w:pPr>
          </w:p>
        </w:tc>
        <w:tc>
          <w:tcPr>
            <w:tcW w:w="1625" w:type="dxa"/>
            <w:vAlign w:val="center"/>
          </w:tcPr>
          <w:p w14:paraId="0FC9A0E4">
            <w:pPr>
              <w:jc w:val="center"/>
            </w:pPr>
          </w:p>
        </w:tc>
        <w:tc>
          <w:tcPr>
            <w:tcW w:w="1750" w:type="dxa"/>
            <w:vAlign w:val="center"/>
          </w:tcPr>
          <w:p w14:paraId="38502D1B">
            <w:pPr>
              <w:jc w:val="center"/>
            </w:pPr>
          </w:p>
        </w:tc>
        <w:tc>
          <w:tcPr>
            <w:tcW w:w="904" w:type="dxa"/>
            <w:vAlign w:val="center"/>
          </w:tcPr>
          <w:p w14:paraId="3A231F97">
            <w:pPr>
              <w:jc w:val="center"/>
            </w:pPr>
          </w:p>
        </w:tc>
      </w:tr>
      <w:tr w14:paraId="1FD0BD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4BE1821F">
            <w:pPr>
              <w:jc w:val="center"/>
            </w:pPr>
          </w:p>
        </w:tc>
        <w:tc>
          <w:tcPr>
            <w:tcW w:w="1000" w:type="dxa"/>
            <w:vAlign w:val="center"/>
          </w:tcPr>
          <w:p w14:paraId="5D4CD881">
            <w:pPr>
              <w:jc w:val="center"/>
            </w:pPr>
          </w:p>
        </w:tc>
        <w:tc>
          <w:tcPr>
            <w:tcW w:w="1701" w:type="dxa"/>
            <w:vAlign w:val="center"/>
          </w:tcPr>
          <w:p w14:paraId="0217D705">
            <w:pPr>
              <w:jc w:val="center"/>
            </w:pPr>
          </w:p>
        </w:tc>
        <w:tc>
          <w:tcPr>
            <w:tcW w:w="1625" w:type="dxa"/>
            <w:vAlign w:val="center"/>
          </w:tcPr>
          <w:p w14:paraId="65F3DDD4">
            <w:pPr>
              <w:jc w:val="center"/>
            </w:pPr>
          </w:p>
        </w:tc>
        <w:tc>
          <w:tcPr>
            <w:tcW w:w="1750" w:type="dxa"/>
            <w:vAlign w:val="center"/>
          </w:tcPr>
          <w:p w14:paraId="733B0FE8">
            <w:pPr>
              <w:jc w:val="center"/>
            </w:pPr>
          </w:p>
        </w:tc>
        <w:tc>
          <w:tcPr>
            <w:tcW w:w="904" w:type="dxa"/>
            <w:vAlign w:val="center"/>
          </w:tcPr>
          <w:p w14:paraId="2BB08908">
            <w:pPr>
              <w:jc w:val="center"/>
            </w:pPr>
          </w:p>
        </w:tc>
      </w:tr>
      <w:tr w14:paraId="3CE4DF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4F561A78">
            <w:pPr>
              <w:jc w:val="center"/>
            </w:pPr>
          </w:p>
        </w:tc>
        <w:tc>
          <w:tcPr>
            <w:tcW w:w="1000" w:type="dxa"/>
            <w:vAlign w:val="center"/>
          </w:tcPr>
          <w:p w14:paraId="5CEAD445">
            <w:pPr>
              <w:jc w:val="center"/>
            </w:pPr>
          </w:p>
        </w:tc>
        <w:tc>
          <w:tcPr>
            <w:tcW w:w="1701" w:type="dxa"/>
            <w:vAlign w:val="center"/>
          </w:tcPr>
          <w:p w14:paraId="2EE75D06">
            <w:pPr>
              <w:jc w:val="center"/>
            </w:pPr>
          </w:p>
        </w:tc>
        <w:tc>
          <w:tcPr>
            <w:tcW w:w="1625" w:type="dxa"/>
            <w:vAlign w:val="center"/>
          </w:tcPr>
          <w:p w14:paraId="0FB0FB30">
            <w:pPr>
              <w:jc w:val="center"/>
            </w:pPr>
          </w:p>
        </w:tc>
        <w:tc>
          <w:tcPr>
            <w:tcW w:w="1750" w:type="dxa"/>
            <w:vAlign w:val="center"/>
          </w:tcPr>
          <w:p w14:paraId="4AC21AE6">
            <w:pPr>
              <w:jc w:val="center"/>
            </w:pPr>
          </w:p>
        </w:tc>
        <w:tc>
          <w:tcPr>
            <w:tcW w:w="904" w:type="dxa"/>
            <w:vAlign w:val="center"/>
          </w:tcPr>
          <w:p w14:paraId="0B812E26">
            <w:pPr>
              <w:jc w:val="center"/>
            </w:pPr>
          </w:p>
        </w:tc>
      </w:tr>
      <w:tr w14:paraId="0A1C2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666D1831">
            <w:pPr>
              <w:jc w:val="center"/>
            </w:pPr>
          </w:p>
        </w:tc>
        <w:tc>
          <w:tcPr>
            <w:tcW w:w="1000" w:type="dxa"/>
            <w:vAlign w:val="center"/>
          </w:tcPr>
          <w:p w14:paraId="0A07980B">
            <w:pPr>
              <w:jc w:val="center"/>
            </w:pPr>
          </w:p>
        </w:tc>
        <w:tc>
          <w:tcPr>
            <w:tcW w:w="1701" w:type="dxa"/>
            <w:vAlign w:val="center"/>
          </w:tcPr>
          <w:p w14:paraId="20FD1B8D">
            <w:pPr>
              <w:jc w:val="center"/>
            </w:pPr>
          </w:p>
        </w:tc>
        <w:tc>
          <w:tcPr>
            <w:tcW w:w="1625" w:type="dxa"/>
            <w:vAlign w:val="center"/>
          </w:tcPr>
          <w:p w14:paraId="772F17DF">
            <w:pPr>
              <w:jc w:val="center"/>
            </w:pPr>
          </w:p>
        </w:tc>
        <w:tc>
          <w:tcPr>
            <w:tcW w:w="1750" w:type="dxa"/>
            <w:vAlign w:val="center"/>
          </w:tcPr>
          <w:p w14:paraId="06C9CCF8">
            <w:pPr>
              <w:jc w:val="center"/>
            </w:pPr>
          </w:p>
        </w:tc>
        <w:tc>
          <w:tcPr>
            <w:tcW w:w="904" w:type="dxa"/>
            <w:vAlign w:val="center"/>
          </w:tcPr>
          <w:p w14:paraId="5AF4F75B">
            <w:pPr>
              <w:jc w:val="center"/>
            </w:pPr>
          </w:p>
        </w:tc>
      </w:tr>
      <w:tr w14:paraId="2D1988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55AD0710">
            <w:pPr>
              <w:jc w:val="center"/>
            </w:pPr>
          </w:p>
        </w:tc>
        <w:tc>
          <w:tcPr>
            <w:tcW w:w="1000" w:type="dxa"/>
            <w:vAlign w:val="center"/>
          </w:tcPr>
          <w:p w14:paraId="76657BD7">
            <w:pPr>
              <w:jc w:val="center"/>
            </w:pPr>
          </w:p>
        </w:tc>
        <w:tc>
          <w:tcPr>
            <w:tcW w:w="1701" w:type="dxa"/>
            <w:vAlign w:val="center"/>
          </w:tcPr>
          <w:p w14:paraId="60A352A3">
            <w:pPr>
              <w:jc w:val="center"/>
            </w:pPr>
          </w:p>
        </w:tc>
        <w:tc>
          <w:tcPr>
            <w:tcW w:w="1625" w:type="dxa"/>
            <w:vAlign w:val="center"/>
          </w:tcPr>
          <w:p w14:paraId="245E9FCD">
            <w:pPr>
              <w:jc w:val="center"/>
            </w:pPr>
          </w:p>
        </w:tc>
        <w:tc>
          <w:tcPr>
            <w:tcW w:w="1750" w:type="dxa"/>
            <w:vAlign w:val="center"/>
          </w:tcPr>
          <w:p w14:paraId="703A82CB">
            <w:pPr>
              <w:jc w:val="center"/>
            </w:pPr>
          </w:p>
        </w:tc>
        <w:tc>
          <w:tcPr>
            <w:tcW w:w="904" w:type="dxa"/>
            <w:vAlign w:val="center"/>
          </w:tcPr>
          <w:p w14:paraId="38D15EF3">
            <w:pPr>
              <w:jc w:val="center"/>
            </w:pPr>
          </w:p>
        </w:tc>
      </w:tr>
    </w:tbl>
    <w:p w14:paraId="709F9FDC">
      <w:pPr>
        <w:rPr>
          <w:b/>
        </w:rPr>
      </w:pPr>
      <w:bookmarkStart w:id="39" w:name="bt项目管理班子配备情况"/>
      <w:bookmarkEnd w:id="39"/>
    </w:p>
    <w:p w14:paraId="60542EF0">
      <w:pPr>
        <w:keepNext/>
        <w:keepLines/>
        <w:spacing w:before="280" w:after="290" w:line="374" w:lineRule="auto"/>
        <w:jc w:val="both"/>
        <w:outlineLvl w:val="3"/>
        <w:rPr>
          <w:rFonts w:ascii="黑体" w:hAnsi="Arial" w:eastAsia="黑体"/>
          <w:bCs/>
          <w:sz w:val="24"/>
          <w:szCs w:val="28"/>
        </w:rPr>
      </w:pPr>
      <w:r>
        <w:rPr>
          <w:rFonts w:hint="eastAsia" w:ascii="黑体" w:hAnsi="Arial" w:eastAsia="黑体"/>
          <w:bCs/>
          <w:sz w:val="24"/>
          <w:szCs w:val="28"/>
        </w:rPr>
        <w:t>（二）履约评价</w:t>
      </w:r>
    </w:p>
    <w:p w14:paraId="07CF2D70">
      <w:pPr>
        <w:jc w:val="both"/>
      </w:pPr>
      <w:r>
        <w:rPr>
          <w:rFonts w:hint="eastAsia"/>
        </w:rPr>
        <w:t>请按照招标文件要求提供相关证明文件。</w:t>
      </w:r>
    </w:p>
    <w:p w14:paraId="4EE76AFF">
      <w:pPr>
        <w:spacing w:after="120"/>
        <w:ind w:left="420" w:leftChars="200" w:firstLine="420" w:firstLineChars="200"/>
        <w:jc w:val="both"/>
      </w:pPr>
    </w:p>
    <w:p w14:paraId="30C0D427">
      <w:pPr>
        <w:keepNext/>
        <w:keepLines/>
        <w:spacing w:before="280" w:after="290" w:line="374" w:lineRule="auto"/>
        <w:jc w:val="both"/>
        <w:outlineLvl w:val="3"/>
        <w:rPr>
          <w:rFonts w:ascii="黑体" w:hAnsi="Arial" w:eastAsia="黑体"/>
          <w:bCs/>
          <w:sz w:val="24"/>
          <w:szCs w:val="28"/>
        </w:rPr>
      </w:pPr>
      <w:r>
        <w:rPr>
          <w:rFonts w:hint="eastAsia" w:ascii="黑体" w:hAnsi="Arial" w:eastAsia="黑体"/>
          <w:bCs/>
          <w:sz w:val="24"/>
          <w:szCs w:val="28"/>
        </w:rPr>
        <w:t>（三）体系认证</w:t>
      </w:r>
    </w:p>
    <w:p w14:paraId="791D5D35">
      <w:pPr>
        <w:jc w:val="both"/>
      </w:pPr>
      <w:r>
        <w:rPr>
          <w:rFonts w:hint="eastAsia"/>
        </w:rPr>
        <w:t>请按照招标文件要求提供相关证明文件。</w:t>
      </w:r>
    </w:p>
    <w:p w14:paraId="1C5BEF5B">
      <w:pPr>
        <w:spacing w:after="120"/>
        <w:ind w:left="420" w:leftChars="200" w:firstLine="420" w:firstLineChars="200"/>
      </w:pPr>
    </w:p>
    <w:p w14:paraId="37C78AB1">
      <w:pPr>
        <w:spacing w:after="120"/>
        <w:ind w:left="420" w:leftChars="200" w:firstLine="420" w:firstLineChars="200"/>
      </w:pPr>
    </w:p>
    <w:p w14:paraId="113B54EB"/>
    <w:p w14:paraId="564BCED4">
      <w:pPr>
        <w:pStyle w:val="3"/>
        <w:jc w:val="center"/>
        <w:rPr>
          <w:rFonts w:ascii="Arial" w:hAnsi="Arial" w:eastAsia="黑体"/>
          <w:b w:val="0"/>
          <w:szCs w:val="28"/>
        </w:rPr>
      </w:pPr>
      <w:r>
        <w:rPr>
          <w:rFonts w:hint="eastAsia" w:ascii="Arial" w:hAnsi="Arial" w:eastAsia="黑体"/>
          <w:b w:val="0"/>
          <w:szCs w:val="28"/>
        </w:rPr>
        <w:t>四、</w:t>
      </w:r>
      <w:r>
        <w:rPr>
          <w:rFonts w:hint="eastAsia" w:ascii="Arial" w:hAnsi="Arial" w:eastAsia="黑体"/>
          <w:b w:val="0"/>
          <w:szCs w:val="28"/>
          <w:lang w:val="en-US" w:eastAsia="zh-CN"/>
        </w:rPr>
        <w:t>招标</w:t>
      </w:r>
      <w:r>
        <w:rPr>
          <w:rFonts w:hint="eastAsia" w:ascii="Arial" w:hAnsi="Arial" w:eastAsia="黑体"/>
          <w:b w:val="0"/>
          <w:szCs w:val="28"/>
        </w:rPr>
        <w:t>文件要求的其它内容及投标供应商认为需要补充的内容</w:t>
      </w:r>
    </w:p>
    <w:p w14:paraId="0E43CC33">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14:paraId="2CDDEE98">
      <w:pPr>
        <w:widowControl/>
        <w:jc w:val="center"/>
        <w:rPr>
          <w:rFonts w:ascii="黑体" w:hAnsi="宋体" w:eastAsia="黑体"/>
          <w:kern w:val="0"/>
          <w:sz w:val="24"/>
          <w:szCs w:val="20"/>
        </w:rPr>
      </w:pPr>
    </w:p>
    <w:p w14:paraId="47C9F227">
      <w:pPr>
        <w:spacing w:after="156" w:afterLines="50" w:line="360" w:lineRule="exact"/>
        <w:ind w:firstLine="482" w:firstLineChars="200"/>
        <w:rPr>
          <w:rFonts w:ascii="Calibri" w:hAnsi="Calibri"/>
          <w:b/>
          <w:bCs/>
          <w:sz w:val="24"/>
        </w:rPr>
      </w:pPr>
      <w:r>
        <w:rPr>
          <w:rFonts w:hint="eastAsia" w:ascii="Calibri" w:hAnsi="Calibri"/>
          <w:b/>
          <w:bCs/>
          <w:sz w:val="24"/>
        </w:rPr>
        <w:t>我单位在投标前已充分知悉以下情形为参与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1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14:paraId="0272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14:paraId="4EA816DE">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序号</w:t>
            </w:r>
          </w:p>
        </w:tc>
        <w:tc>
          <w:tcPr>
            <w:tcW w:w="7811" w:type="dxa"/>
          </w:tcPr>
          <w:p w14:paraId="5044C47A">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供应商参与投标禁止情形</w:t>
            </w:r>
          </w:p>
        </w:tc>
      </w:tr>
      <w:tr w14:paraId="6D83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04FFADC">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811" w:type="dxa"/>
            <w:vAlign w:val="center"/>
          </w:tcPr>
          <w:p w14:paraId="6D9097F5">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与其他投标供应商的法定代表人、主要经营负责人、投标授权代表人、项目负责人、主要技术人员为同一人、属同一单位或者在同一单位缴纳社会保险。</w:t>
            </w:r>
          </w:p>
        </w:tc>
      </w:tr>
      <w:tr w14:paraId="7316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3221C435">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811" w:type="dxa"/>
            <w:vAlign w:val="center"/>
          </w:tcPr>
          <w:p w14:paraId="23777646">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参与本项目采购活动时，与其他投标供应商存在单位负责人为同一人或直接控股、管理关系。</w:t>
            </w:r>
          </w:p>
        </w:tc>
      </w:tr>
      <w:tr w14:paraId="4DAD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231EFA6">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811" w:type="dxa"/>
            <w:vAlign w:val="center"/>
          </w:tcPr>
          <w:p w14:paraId="15880A81">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与其他投标供应商的投标文件或部分投标文件相互混装或存在非正常一致。</w:t>
            </w:r>
          </w:p>
        </w:tc>
      </w:tr>
      <w:tr w14:paraId="6CFD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BC3CD5C">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7811" w:type="dxa"/>
            <w:vAlign w:val="center"/>
          </w:tcPr>
          <w:p w14:paraId="2AFA8025">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与其他投标供应商的投标文件由同一单位或者同一人编制，或者使用同一设备编制（“文件制作机器码”“文件创建标识码”一致）。</w:t>
            </w:r>
          </w:p>
        </w:tc>
      </w:tr>
      <w:tr w14:paraId="7CF2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5C7A0C61">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5</w:t>
            </w:r>
          </w:p>
        </w:tc>
        <w:tc>
          <w:tcPr>
            <w:tcW w:w="7811" w:type="dxa"/>
            <w:vAlign w:val="center"/>
          </w:tcPr>
          <w:p w14:paraId="3C43E090">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提供未经出具机构核实的虚假的检验检测报告、业绩材料、社保缴纳证明、学历学位证书、职称认证证书等材料。</w:t>
            </w:r>
          </w:p>
        </w:tc>
      </w:tr>
      <w:tr w14:paraId="72A7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2FA2BF4">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6</w:t>
            </w:r>
          </w:p>
        </w:tc>
        <w:tc>
          <w:tcPr>
            <w:tcW w:w="7811" w:type="dxa"/>
            <w:vAlign w:val="center"/>
          </w:tcPr>
          <w:p w14:paraId="61561AB0">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擅自将投标密钥或电子营业执照出借他人使用或未妥善保管。</w:t>
            </w:r>
          </w:p>
        </w:tc>
      </w:tr>
    </w:tbl>
    <w:p w14:paraId="5BC6B947">
      <w:pPr>
        <w:spacing w:before="156" w:beforeLines="50" w:line="380" w:lineRule="exact"/>
        <w:ind w:firstLine="422" w:firstLineChars="200"/>
        <w:rPr>
          <w:rFonts w:ascii="Calibri" w:hAnsi="Calibri"/>
          <w:b/>
        </w:rPr>
      </w:pPr>
      <w:r>
        <w:rPr>
          <w:rFonts w:hint="eastAsia" w:ascii="Calibri" w:hAnsi="Calibri"/>
          <w:b/>
        </w:rPr>
        <w:t>一、我单位已充分知悉“隐瞒真实情况，提供虚假资料”的法定情形，包括但不限于：</w:t>
      </w:r>
    </w:p>
    <w:p w14:paraId="17BC2A07">
      <w:pPr>
        <w:spacing w:line="380" w:lineRule="exact"/>
        <w:ind w:firstLine="420" w:firstLineChars="200"/>
        <w:rPr>
          <w:rFonts w:ascii="Calibri" w:hAnsi="Calibri"/>
        </w:rPr>
      </w:pPr>
      <w:r>
        <w:rPr>
          <w:rFonts w:hint="eastAsia" w:ascii="Calibri" w:hAnsi="Calibri"/>
        </w:rPr>
        <w:t>（一）通过转让或者租借等方式从其他单位获取资格或者资质证书投标的。</w:t>
      </w:r>
    </w:p>
    <w:p w14:paraId="74C6BBC7">
      <w:pPr>
        <w:spacing w:line="380" w:lineRule="exact"/>
        <w:ind w:firstLine="420" w:firstLineChars="200"/>
        <w:rPr>
          <w:rFonts w:ascii="Calibri" w:hAnsi="Calibri"/>
        </w:rPr>
      </w:pPr>
      <w:r>
        <w:rPr>
          <w:rFonts w:hint="eastAsia" w:ascii="Calibri" w:hAnsi="Calibri"/>
        </w:rPr>
        <w:t>（二）由其他单位或者其他单位负责人在投标供应商编制的投标文件上加盖印章或者签字的。</w:t>
      </w:r>
    </w:p>
    <w:p w14:paraId="38A8CB26">
      <w:pPr>
        <w:spacing w:line="380" w:lineRule="exact"/>
        <w:ind w:firstLine="420" w:firstLineChars="200"/>
        <w:rPr>
          <w:rFonts w:ascii="Calibri" w:hAnsi="Calibri"/>
        </w:rPr>
      </w:pPr>
      <w:r>
        <w:rPr>
          <w:rFonts w:hint="eastAsia" w:ascii="Calibri" w:hAnsi="Calibri"/>
        </w:rPr>
        <w:t>（三）项目负责人或者主要技术人员不是本单位人员的。</w:t>
      </w:r>
    </w:p>
    <w:p w14:paraId="23D68944">
      <w:pPr>
        <w:spacing w:line="380" w:lineRule="exact"/>
        <w:ind w:firstLine="420" w:firstLineChars="200"/>
        <w:rPr>
          <w:rFonts w:ascii="Calibri" w:hAnsi="Calibri"/>
        </w:rPr>
      </w:pPr>
      <w:r>
        <w:rPr>
          <w:rFonts w:hint="eastAsia" w:ascii="Calibri" w:hAnsi="Calibri"/>
        </w:rPr>
        <w:t>（四）投标保证金不是从投标供应商基本账户转出的。</w:t>
      </w:r>
    </w:p>
    <w:p w14:paraId="222A3800">
      <w:pPr>
        <w:spacing w:line="380" w:lineRule="exact"/>
        <w:ind w:firstLine="420" w:firstLineChars="200"/>
        <w:rPr>
          <w:rFonts w:ascii="Calibri" w:hAnsi="Calibri"/>
        </w:rPr>
      </w:pPr>
      <w:r>
        <w:rPr>
          <w:rFonts w:hint="eastAsia" w:ascii="Calibri" w:hAnsi="Calibri"/>
        </w:rPr>
        <w:t>（五）其他隐瞒真实情况、提供虚假资料的行为。</w:t>
      </w:r>
    </w:p>
    <w:p w14:paraId="4E78B978">
      <w:pPr>
        <w:spacing w:line="380" w:lineRule="exact"/>
        <w:ind w:firstLine="422" w:firstLineChars="200"/>
        <w:rPr>
          <w:rFonts w:ascii="Calibri" w:hAnsi="Calibri"/>
          <w:b/>
        </w:rPr>
      </w:pPr>
      <w:r>
        <w:rPr>
          <w:rFonts w:hint="eastAsia" w:ascii="Calibri" w:hAnsi="Calibri"/>
          <w:b/>
        </w:rPr>
        <w:t>二、我单位已充分知悉“与其他采购参加人串通投标”的法定情形，包括但不限于：</w:t>
      </w:r>
    </w:p>
    <w:p w14:paraId="31ACDC52">
      <w:pPr>
        <w:spacing w:line="380" w:lineRule="exact"/>
        <w:ind w:firstLine="420" w:firstLineChars="200"/>
        <w:rPr>
          <w:rFonts w:ascii="Calibri" w:hAnsi="Calibri"/>
        </w:rPr>
      </w:pPr>
      <w:r>
        <w:rPr>
          <w:rFonts w:hint="eastAsia" w:ascii="Calibri" w:hAnsi="Calibri"/>
        </w:rPr>
        <w:t>（一）投标供应商之间相互约定给予未中标的供应商利益补偿。</w:t>
      </w:r>
    </w:p>
    <w:p w14:paraId="0CB14D87">
      <w:pPr>
        <w:spacing w:line="380" w:lineRule="exact"/>
        <w:ind w:firstLine="420" w:firstLineChars="200"/>
        <w:rPr>
          <w:rFonts w:ascii="Calibri" w:hAnsi="Calibri"/>
        </w:rPr>
      </w:pPr>
      <w:r>
        <w:rPr>
          <w:rFonts w:hint="eastAsia" w:ascii="Calibri" w:hAnsi="Calibri"/>
        </w:rPr>
        <w:t>（二）不同投标供应商的法定代表人、主要经营负责人、项目投标授权代表人、项目负责人、主要技术人员为同一人、属同一单位或者在同一单位缴纳社会保险。</w:t>
      </w:r>
    </w:p>
    <w:p w14:paraId="415CEDB1">
      <w:pPr>
        <w:spacing w:line="340" w:lineRule="exact"/>
        <w:ind w:firstLine="420" w:firstLineChars="200"/>
        <w:rPr>
          <w:rFonts w:ascii="Calibri" w:hAnsi="Calibri"/>
        </w:rPr>
      </w:pPr>
      <w:r>
        <w:rPr>
          <w:rFonts w:hint="eastAsia" w:ascii="Calibri" w:hAnsi="Calibri"/>
        </w:rPr>
        <w:t>（三）不同投标供应商的投标文件由同一单位或者同一人编制，或者由同一人分阶段参与编制的。</w:t>
      </w:r>
    </w:p>
    <w:p w14:paraId="68977F94">
      <w:pPr>
        <w:spacing w:line="340" w:lineRule="exact"/>
        <w:ind w:firstLine="420" w:firstLineChars="200"/>
        <w:rPr>
          <w:rFonts w:ascii="Calibri" w:hAnsi="Calibri"/>
        </w:rPr>
      </w:pPr>
      <w:r>
        <w:rPr>
          <w:rFonts w:hint="eastAsia" w:ascii="Calibri" w:hAnsi="Calibri"/>
        </w:rPr>
        <w:t>（四）不同投标供应商的投标文件或部分投标文件相互混装。</w:t>
      </w:r>
    </w:p>
    <w:p w14:paraId="080D36B7">
      <w:pPr>
        <w:spacing w:line="340" w:lineRule="exact"/>
        <w:ind w:firstLine="420" w:firstLineChars="200"/>
        <w:rPr>
          <w:rFonts w:ascii="Calibri" w:hAnsi="Calibri"/>
        </w:rPr>
      </w:pPr>
      <w:r>
        <w:rPr>
          <w:rFonts w:hint="eastAsia" w:ascii="Calibri" w:hAnsi="Calibri"/>
        </w:rPr>
        <w:t>（五）不同投标供应商的投标文件内容存在非正常一致。</w:t>
      </w:r>
    </w:p>
    <w:p w14:paraId="6F6E6D48">
      <w:pPr>
        <w:spacing w:line="340" w:lineRule="exact"/>
        <w:ind w:firstLine="420" w:firstLineChars="200"/>
        <w:rPr>
          <w:rFonts w:ascii="Calibri" w:hAnsi="Calibri"/>
        </w:rPr>
      </w:pPr>
      <w:r>
        <w:rPr>
          <w:rFonts w:hint="eastAsia" w:ascii="Calibri" w:hAnsi="Calibri"/>
        </w:rPr>
        <w:t>（六）由同一单位工作人员为两家以上（含两家）供应商进行同一项投标活动的。</w:t>
      </w:r>
    </w:p>
    <w:p w14:paraId="6C3DFCA9">
      <w:pPr>
        <w:spacing w:line="340" w:lineRule="exact"/>
        <w:ind w:firstLine="420" w:firstLineChars="200"/>
        <w:rPr>
          <w:rFonts w:ascii="Calibri" w:hAnsi="Calibri"/>
        </w:rPr>
      </w:pPr>
      <w:r>
        <w:rPr>
          <w:rFonts w:hint="eastAsia" w:ascii="Calibri" w:hAnsi="Calibri"/>
        </w:rPr>
        <w:t>（七）不同投标人的投标报价呈规律性差异。</w:t>
      </w:r>
    </w:p>
    <w:p w14:paraId="22F09F7C">
      <w:pPr>
        <w:spacing w:line="340" w:lineRule="exact"/>
        <w:ind w:firstLine="420" w:firstLineChars="200"/>
        <w:rPr>
          <w:rFonts w:ascii="Calibri" w:hAnsi="Calibri"/>
        </w:rPr>
      </w:pPr>
      <w:r>
        <w:rPr>
          <w:rFonts w:hint="eastAsia" w:ascii="Calibri" w:hAnsi="Calibri"/>
        </w:rPr>
        <w:t>（八）不同投标人的投标保证金从同一单位或者个人的账户转出。</w:t>
      </w:r>
    </w:p>
    <w:p w14:paraId="000B7C4B">
      <w:pPr>
        <w:spacing w:line="340" w:lineRule="exact"/>
        <w:ind w:firstLine="420" w:firstLineChars="200"/>
        <w:rPr>
          <w:rFonts w:ascii="Calibri" w:hAnsi="Calibri"/>
        </w:rPr>
      </w:pPr>
      <w:r>
        <w:rPr>
          <w:rFonts w:hint="eastAsia" w:ascii="Calibri" w:hAnsi="Calibri"/>
        </w:rPr>
        <w:t>（九）主管部门依照法律、法规认定的其他情形。</w:t>
      </w:r>
    </w:p>
    <w:p w14:paraId="7E3227FD">
      <w:pPr>
        <w:spacing w:line="340" w:lineRule="exact"/>
        <w:ind w:firstLine="422" w:firstLineChars="200"/>
        <w:rPr>
          <w:rFonts w:ascii="Calibri" w:hAnsi="Calibri"/>
          <w:b/>
        </w:rPr>
      </w:pPr>
      <w:r>
        <w:rPr>
          <w:rFonts w:hint="eastAsia" w:ascii="Calibri" w:hAnsi="Calibri"/>
          <w:b/>
        </w:rPr>
        <w:t>三、我单位已充分知悉下列情形存在法律风险，在投标前已对相关风险事项进行排查。</w:t>
      </w:r>
    </w:p>
    <w:p w14:paraId="3893B55B">
      <w:pPr>
        <w:spacing w:line="340" w:lineRule="exact"/>
        <w:ind w:firstLine="420" w:firstLineChars="200"/>
        <w:rPr>
          <w:rFonts w:ascii="Calibri" w:hAnsi="Calibri"/>
          <w:b/>
        </w:rPr>
      </w:pPr>
      <w:r>
        <w:rPr>
          <w:rFonts w:hint="eastAsia" w:ascii="Calibri" w:hAnsi="Calibri"/>
        </w:rPr>
        <w:t>（一）对于从其他主体获取的投标资料，我单位应审慎核查，确保其真实性。</w:t>
      </w:r>
      <w:r>
        <w:rPr>
          <w:rFonts w:hint="eastAsia" w:ascii="Calibri" w:hAnsi="Calibri"/>
          <w:b/>
        </w:rPr>
        <w:t>如主管部门查实投标文件中存在虚假资料的，无论相关资料是否由第三方或本公司员工提供，均不影响主管部门对供应商存在“隐瞒真实情况，提供虚假资料”违法行为的认定。</w:t>
      </w:r>
    </w:p>
    <w:p w14:paraId="499D0F79">
      <w:pPr>
        <w:spacing w:line="340" w:lineRule="exact"/>
        <w:ind w:firstLine="420" w:firstLineChars="200"/>
        <w:rPr>
          <w:rFonts w:ascii="Calibri" w:hAnsi="Calibri"/>
        </w:rPr>
      </w:pPr>
      <w:r>
        <w:rPr>
          <w:rFonts w:hint="eastAsia" w:ascii="Calibri" w:hAnsi="Calibri"/>
        </w:rPr>
        <w:t>（二）对于涉及国家机关出具的公文、证件、证明材料等文件，一旦涉嫌虚假，经查实，主管部门将依法从严处理，并移送有关部门追究法律责任；涉嫌犯罪的，移送司法机关处理。</w:t>
      </w:r>
    </w:p>
    <w:p w14:paraId="3763FB78">
      <w:pPr>
        <w:spacing w:line="340" w:lineRule="exact"/>
        <w:ind w:firstLine="420" w:firstLineChars="200"/>
        <w:rPr>
          <w:rFonts w:ascii="Calibri" w:hAnsi="Calibri"/>
        </w:rPr>
      </w:pPr>
      <w:r>
        <w:rPr>
          <w:rFonts w:hint="eastAsia" w:ascii="Calibri" w:hAnsi="Calibri"/>
        </w:rPr>
        <w:t>（三）我单位对投标电子密钥或电子营业执照负有妥善保管、及时变更和续期等主体责任；使用电子密钥或电子营业执照在深圳政府采购网站进行的活动，均具有法律效力，须承担相应的法律后果。若</w:t>
      </w:r>
      <w:r>
        <w:rPr>
          <w:rFonts w:hint="eastAsia" w:ascii="Calibri" w:hAnsi="Calibri"/>
          <w:b/>
          <w:bCs/>
        </w:rPr>
        <w:t>擅自将投标密钥或电子营业执照出借他人使用所造成的法律后果，由我单位自行承担</w:t>
      </w:r>
      <w:r>
        <w:rPr>
          <w:rFonts w:hint="eastAsia" w:ascii="Calibri" w:hAnsi="Calibri"/>
        </w:rPr>
        <w:t>。</w:t>
      </w:r>
    </w:p>
    <w:p w14:paraId="640E7A37">
      <w:pPr>
        <w:spacing w:line="340" w:lineRule="exact"/>
        <w:ind w:firstLine="422" w:firstLineChars="200"/>
        <w:rPr>
          <w:rFonts w:ascii="Calibri" w:hAnsi="Calibri"/>
          <w:b/>
        </w:rPr>
      </w:pPr>
      <w:r>
        <w:rPr>
          <w:rFonts w:hint="eastAsia" w:ascii="Calibri" w:hAnsi="Calibri"/>
          <w:b/>
        </w:rPr>
        <w:t>四、我单位已充分知悉政府采购违法、违规行为的法律后果。</w:t>
      </w:r>
    </w:p>
    <w:p w14:paraId="381EC956">
      <w:pPr>
        <w:spacing w:line="340" w:lineRule="exact"/>
        <w:ind w:firstLine="420" w:firstLineChars="200"/>
        <w:rPr>
          <w:rFonts w:ascii="Calibri" w:hAnsi="Calibri"/>
        </w:rPr>
      </w:pPr>
      <w:r>
        <w:rPr>
          <w:rFonts w:hint="eastAsia" w:ascii="Calibri" w:hAnsi="Calibri"/>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452E8E3F">
      <w:pPr>
        <w:spacing w:line="340" w:lineRule="exact"/>
        <w:ind w:firstLine="420" w:firstLineChars="200"/>
        <w:rPr>
          <w:rFonts w:ascii="Calibri" w:hAnsi="Calibri"/>
        </w:rPr>
      </w:pPr>
      <w:r>
        <w:rPr>
          <w:rFonts w:hint="eastAsia" w:ascii="Calibri" w:hAnsi="Calibri"/>
        </w:rPr>
        <w:t>以下文字请投标供应商抄写并确认：“我单位已仔细阅读《政府采购违法行为风险知悉确认书》，充分知悉违法行为的法律后果，并承诺将严谨、诚信、依法依规参与政府采购活动”。</w:t>
      </w:r>
    </w:p>
    <w:tbl>
      <w:tblPr>
        <w:tblStyle w:val="181"/>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6328A18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52C7D2CB">
            <w:pPr>
              <w:autoSpaceDE w:val="0"/>
              <w:autoSpaceDN w:val="0"/>
              <w:spacing w:line="340" w:lineRule="exact"/>
              <w:ind w:firstLine="1866"/>
              <w:rPr>
                <w:rFonts w:ascii="宋体" w:hAnsi="宋体"/>
                <w:spacing w:val="-4"/>
                <w:kern w:val="0"/>
                <w:szCs w:val="21"/>
              </w:rPr>
            </w:pPr>
          </w:p>
        </w:tc>
      </w:tr>
      <w:tr w14:paraId="76E73F4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1FDB284B">
            <w:pPr>
              <w:autoSpaceDE w:val="0"/>
              <w:autoSpaceDN w:val="0"/>
              <w:spacing w:line="340" w:lineRule="exact"/>
              <w:ind w:firstLine="1866"/>
              <w:rPr>
                <w:rFonts w:ascii="宋体" w:hAnsi="宋体"/>
                <w:spacing w:val="-4"/>
                <w:kern w:val="0"/>
                <w:szCs w:val="21"/>
              </w:rPr>
            </w:pPr>
          </w:p>
        </w:tc>
      </w:tr>
      <w:tr w14:paraId="169DC07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59144CFC">
            <w:pPr>
              <w:autoSpaceDE w:val="0"/>
              <w:autoSpaceDN w:val="0"/>
              <w:spacing w:line="340" w:lineRule="exact"/>
              <w:ind w:firstLine="1866"/>
              <w:rPr>
                <w:rFonts w:ascii="宋体" w:hAnsi="宋体"/>
                <w:spacing w:val="-4"/>
                <w:kern w:val="0"/>
                <w:szCs w:val="21"/>
              </w:rPr>
            </w:pPr>
          </w:p>
        </w:tc>
      </w:tr>
      <w:tr w14:paraId="7F887C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3995264B">
            <w:pPr>
              <w:autoSpaceDE w:val="0"/>
              <w:autoSpaceDN w:val="0"/>
              <w:spacing w:line="340" w:lineRule="exact"/>
              <w:ind w:firstLine="1866"/>
              <w:rPr>
                <w:rFonts w:ascii="宋体" w:hAnsi="宋体"/>
                <w:spacing w:val="-4"/>
                <w:kern w:val="0"/>
                <w:szCs w:val="21"/>
              </w:rPr>
            </w:pPr>
          </w:p>
        </w:tc>
      </w:tr>
    </w:tbl>
    <w:p w14:paraId="5A084F97">
      <w:pPr>
        <w:widowControl/>
        <w:wordWrap w:val="0"/>
        <w:autoSpaceDE w:val="0"/>
        <w:autoSpaceDN w:val="0"/>
        <w:spacing w:line="340" w:lineRule="exact"/>
        <w:ind w:right="808" w:firstLine="404" w:firstLineChars="200"/>
        <w:jc w:val="right"/>
        <w:rPr>
          <w:rFonts w:ascii="宋体" w:hAnsi="宋体"/>
          <w:spacing w:val="-4"/>
          <w:kern w:val="0"/>
          <w:szCs w:val="21"/>
        </w:rPr>
      </w:pPr>
    </w:p>
    <w:p w14:paraId="3E0212D5">
      <w:pPr>
        <w:widowControl/>
        <w:wordWrap w:val="0"/>
        <w:autoSpaceDE w:val="0"/>
        <w:autoSpaceDN w:val="0"/>
        <w:spacing w:line="340" w:lineRule="exact"/>
        <w:ind w:right="808" w:firstLine="404" w:firstLineChars="200"/>
        <w:jc w:val="right"/>
        <w:rPr>
          <w:rFonts w:ascii="宋体" w:hAnsi="宋体"/>
          <w:spacing w:val="-4"/>
          <w:kern w:val="0"/>
          <w:szCs w:val="21"/>
          <w:u w:val="single"/>
        </w:rPr>
      </w:pPr>
      <w:r>
        <w:rPr>
          <w:rFonts w:hint="eastAsia" w:ascii="宋体" w:hAnsi="宋体"/>
          <w:spacing w:val="-4"/>
          <w:kern w:val="0"/>
          <w:szCs w:val="21"/>
          <w:highlight w:val="yellow"/>
        </w:rPr>
        <w:t>单位负责人签名：</w:t>
      </w:r>
      <w:r>
        <w:rPr>
          <w:rFonts w:hint="eastAsia" w:ascii="宋体" w:hAnsi="宋体"/>
          <w:spacing w:val="-4"/>
          <w:kern w:val="0"/>
          <w:szCs w:val="21"/>
          <w:u w:val="single"/>
        </w:rPr>
        <w:t xml:space="preserve">              </w:t>
      </w:r>
    </w:p>
    <w:p w14:paraId="0D840D1F">
      <w:pPr>
        <w:widowControl/>
        <w:wordWrap w:val="0"/>
        <w:autoSpaceDE w:val="0"/>
        <w:autoSpaceDN w:val="0"/>
        <w:spacing w:line="340" w:lineRule="exact"/>
        <w:ind w:right="808" w:firstLine="404" w:firstLineChars="200"/>
        <w:jc w:val="center"/>
        <w:rPr>
          <w:rFonts w:ascii="宋体" w:hAnsi="宋体"/>
          <w:spacing w:val="-4"/>
          <w:kern w:val="0"/>
          <w:szCs w:val="21"/>
          <w:u w:val="single"/>
        </w:rPr>
      </w:pPr>
      <w:r>
        <w:rPr>
          <w:rFonts w:hint="eastAsia" w:ascii="宋体" w:hAnsi="宋体"/>
          <w:spacing w:val="-4"/>
          <w:kern w:val="0"/>
          <w:szCs w:val="21"/>
        </w:rPr>
        <w:t xml:space="preserve">                                 </w:t>
      </w:r>
      <w:r>
        <w:rPr>
          <w:rFonts w:hint="eastAsia" w:ascii="宋体" w:hAnsi="宋体"/>
          <w:spacing w:val="-4"/>
          <w:kern w:val="0"/>
          <w:szCs w:val="21"/>
          <w:highlight w:val="yellow"/>
        </w:rPr>
        <w:t>（加盖公章）</w:t>
      </w:r>
    </w:p>
    <w:p w14:paraId="34D95458">
      <w:pPr>
        <w:widowControl/>
        <w:wordWrap w:val="0"/>
        <w:autoSpaceDE w:val="0"/>
        <w:autoSpaceDN w:val="0"/>
        <w:spacing w:line="340" w:lineRule="exact"/>
        <w:ind w:right="808" w:firstLine="404" w:firstLineChars="200"/>
        <w:jc w:val="right"/>
        <w:rPr>
          <w:rFonts w:ascii="宋体" w:hAnsi="宋体"/>
          <w:spacing w:val="-4"/>
          <w:kern w:val="0"/>
          <w:szCs w:val="21"/>
          <w:u w:val="single"/>
        </w:rPr>
      </w:pPr>
      <w:r>
        <w:rPr>
          <w:rFonts w:hint="eastAsia" w:ascii="宋体" w:hAnsi="宋体"/>
          <w:spacing w:val="-4"/>
          <w:kern w:val="0"/>
          <w:szCs w:val="21"/>
        </w:rPr>
        <w:t xml:space="preserve">     日期：</w:t>
      </w:r>
      <w:r>
        <w:rPr>
          <w:rFonts w:hint="eastAsia" w:ascii="宋体" w:hAnsi="宋体"/>
          <w:spacing w:val="-4"/>
          <w:kern w:val="0"/>
          <w:szCs w:val="21"/>
          <w:u w:val="single"/>
        </w:rPr>
        <w:t xml:space="preserve">              </w:t>
      </w:r>
    </w:p>
    <w:p w14:paraId="68737F01">
      <w:pPr>
        <w:widowControl/>
        <w:autoSpaceDE w:val="0"/>
        <w:autoSpaceDN w:val="0"/>
        <w:spacing w:line="340" w:lineRule="exact"/>
        <w:ind w:firstLine="406" w:firstLineChars="200"/>
        <w:jc w:val="left"/>
        <w:rPr>
          <w:rFonts w:ascii="宋体" w:hAnsi="宋体"/>
          <w:b/>
          <w:bCs/>
          <w:spacing w:val="-4"/>
          <w:kern w:val="0"/>
          <w:szCs w:val="21"/>
        </w:rPr>
      </w:pPr>
    </w:p>
    <w:p w14:paraId="34642EA0">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注：</w:t>
      </w:r>
    </w:p>
    <w:p w14:paraId="2B6B519D">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1.《政府采购违法行为风险知悉确认书》需由</w:t>
      </w:r>
      <w:r>
        <w:rPr>
          <w:rFonts w:hint="eastAsia" w:ascii="宋体" w:hAnsi="宋体"/>
          <w:b/>
          <w:bCs/>
          <w:color w:val="FF0000"/>
          <w:spacing w:val="-4"/>
          <w:szCs w:val="21"/>
          <w:highlight w:val="yellow"/>
          <w:lang w:bidi="ar"/>
        </w:rPr>
        <w:t>投标供应商负责人签字并加盖单位公章</w:t>
      </w:r>
      <w:r>
        <w:rPr>
          <w:rFonts w:hint="eastAsia" w:ascii="宋体" w:hAnsi="宋体"/>
          <w:b/>
          <w:bCs/>
          <w:color w:val="FF0000"/>
          <w:spacing w:val="-4"/>
          <w:szCs w:val="21"/>
          <w:lang w:bidi="ar"/>
        </w:rPr>
        <w:t>后，扫描上传至投标文件一并提交。</w:t>
      </w:r>
    </w:p>
    <w:p w14:paraId="41344933">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14:paraId="126D2E61">
      <w:pPr>
        <w:widowControl/>
        <w:wordWrap w:val="0"/>
        <w:autoSpaceDE w:val="0"/>
        <w:autoSpaceDN w:val="0"/>
        <w:spacing w:line="400" w:lineRule="exact"/>
        <w:ind w:right="1414" w:firstLine="404" w:firstLineChars="200"/>
        <w:jc w:val="right"/>
        <w:rPr>
          <w:rFonts w:eastAsiaTheme="minorEastAsia"/>
          <w:kern w:val="0"/>
          <w:sz w:val="24"/>
        </w:rPr>
      </w:pPr>
      <w:r>
        <w:rPr>
          <w:rFonts w:hint="eastAsia" w:ascii="宋体" w:hAnsi="宋体" w:eastAsiaTheme="minorEastAsia"/>
          <w:spacing w:val="-4"/>
          <w:kern w:val="0"/>
          <w:szCs w:val="21"/>
        </w:rPr>
        <w:t xml:space="preserve">       </w:t>
      </w:r>
    </w:p>
    <w:p w14:paraId="776562A9"/>
    <w:p w14:paraId="3804FCAC">
      <w:pPr>
        <w:widowControl/>
        <w:jc w:val="left"/>
        <w:rPr>
          <w:rFonts w:ascii="宋体" w:hAnsi="宋体"/>
          <w:b/>
          <w:bCs/>
          <w:sz w:val="24"/>
          <w:szCs w:val="20"/>
        </w:rPr>
      </w:pPr>
      <w:bookmarkStart w:id="40" w:name="_Toc194467284"/>
      <w:r>
        <w:br w:type="page"/>
      </w:r>
    </w:p>
    <w:p w14:paraId="2EF26295">
      <w:pPr>
        <w:pStyle w:val="5"/>
        <w:rPr>
          <w:kern w:val="2"/>
        </w:rPr>
      </w:pPr>
      <w:r>
        <w:rPr>
          <w:rFonts w:hint="eastAsia"/>
          <w:kern w:val="2"/>
        </w:rPr>
        <w:t>第二章</w:t>
      </w:r>
      <w:r>
        <w:rPr>
          <w:kern w:val="2"/>
        </w:rPr>
        <w:t xml:space="preserve"> </w:t>
      </w:r>
      <w:r>
        <w:rPr>
          <w:rFonts w:hint="eastAsia"/>
          <w:kern w:val="2"/>
        </w:rPr>
        <w:t xml:space="preserve"> 合同格式（详询采购单位）</w:t>
      </w:r>
      <w:bookmarkEnd w:id="40"/>
    </w:p>
    <w:p w14:paraId="41E6B08D">
      <w:pPr>
        <w:widowControl/>
        <w:jc w:val="left"/>
        <w:rPr>
          <w:rFonts w:ascii="Arial" w:hAnsi="Arial" w:eastAsia="黑体"/>
          <w:b/>
          <w:bCs/>
          <w:sz w:val="28"/>
          <w:szCs w:val="28"/>
        </w:rPr>
      </w:pPr>
      <w:r>
        <w:br w:type="page"/>
      </w:r>
    </w:p>
    <w:p w14:paraId="53796990">
      <w:pPr>
        <w:pStyle w:val="2"/>
      </w:pPr>
      <w:bookmarkStart w:id="41" w:name="_Toc194467298"/>
      <w:r>
        <w:rPr>
          <w:rFonts w:hint="eastAsia"/>
        </w:rPr>
        <w:t>第三册  投标供应商须知</w:t>
      </w:r>
      <w:bookmarkEnd w:id="41"/>
    </w:p>
    <w:p w14:paraId="689BB5C6">
      <w:pPr>
        <w:pStyle w:val="5"/>
      </w:pPr>
      <w:bookmarkStart w:id="42" w:name="bt投标须知前附表"/>
      <w:bookmarkEnd w:id="42"/>
      <w:bookmarkStart w:id="43" w:name="bt图纸"/>
      <w:bookmarkEnd w:id="43"/>
      <w:bookmarkStart w:id="44" w:name="bt投标须知"/>
      <w:bookmarkEnd w:id="44"/>
      <w:bookmarkStart w:id="45" w:name="_Toc100052364"/>
      <w:bookmarkStart w:id="46" w:name="_Toc73521547"/>
      <w:bookmarkStart w:id="47" w:name="_Toc73517639"/>
      <w:bookmarkStart w:id="48" w:name="_Toc101074876"/>
      <w:bookmarkStart w:id="49" w:name="_Toc60560625"/>
      <w:bookmarkStart w:id="50" w:name="_Toc73521635"/>
      <w:bookmarkStart w:id="51" w:name="_Toc60631620"/>
      <w:bookmarkStart w:id="52" w:name="_Toc73518117"/>
      <w:bookmarkStart w:id="53" w:name="_Toc194467299"/>
      <w:r>
        <w:rPr>
          <w:rFonts w:hint="eastAsia"/>
        </w:rPr>
        <w:t xml:space="preserve">第一章 </w:t>
      </w:r>
      <w:bookmarkEnd w:id="45"/>
      <w:bookmarkEnd w:id="46"/>
      <w:bookmarkEnd w:id="47"/>
      <w:bookmarkEnd w:id="48"/>
      <w:bookmarkEnd w:id="49"/>
      <w:bookmarkEnd w:id="50"/>
      <w:bookmarkEnd w:id="51"/>
      <w:bookmarkEnd w:id="52"/>
      <w:bookmarkEnd w:id="53"/>
      <w:bookmarkStart w:id="54" w:name="_Toc73521636"/>
      <w:bookmarkStart w:id="55" w:name="_Toc73518118"/>
      <w:bookmarkStart w:id="56" w:name="_Toc73521548"/>
      <w:bookmarkStart w:id="57" w:name="_Toc73517640"/>
      <w:bookmarkStart w:id="58" w:name="_Toc100052365"/>
      <w:bookmarkStart w:id="59" w:name="_Toc194467300"/>
      <w:bookmarkStart w:id="60" w:name="_Toc101074877"/>
      <w:r>
        <w:rPr>
          <w:rFonts w:hint="eastAsia"/>
        </w:rPr>
        <w:t>总则</w:t>
      </w:r>
      <w:bookmarkEnd w:id="54"/>
      <w:bookmarkEnd w:id="55"/>
      <w:bookmarkEnd w:id="56"/>
      <w:bookmarkEnd w:id="57"/>
      <w:bookmarkEnd w:id="58"/>
      <w:bookmarkEnd w:id="59"/>
      <w:bookmarkEnd w:id="60"/>
    </w:p>
    <w:p w14:paraId="7EF6803B">
      <w:pPr>
        <w:spacing w:line="360" w:lineRule="auto"/>
        <w:rPr>
          <w:rFonts w:ascii="黑体" w:hAnsi="宋体" w:eastAsia="黑体"/>
          <w:sz w:val="24"/>
        </w:rPr>
      </w:pPr>
      <w:bookmarkStart w:id="61" w:name="_Toc60560627"/>
      <w:bookmarkStart w:id="62" w:name="_Toc73517641"/>
      <w:bookmarkStart w:id="63" w:name="_Toc100052366"/>
      <w:bookmarkStart w:id="64" w:name="_Toc73518119"/>
      <w:bookmarkStart w:id="65" w:name="_Toc60631622"/>
      <w:bookmarkStart w:id="66" w:name="_Toc73521637"/>
      <w:bookmarkStart w:id="67" w:name="_Toc73521549"/>
      <w:r>
        <w:rPr>
          <w:rFonts w:ascii="黑体" w:hAnsi="宋体" w:eastAsia="黑体"/>
          <w:sz w:val="24"/>
        </w:rPr>
        <w:t>1．</w:t>
      </w:r>
      <w:r>
        <w:rPr>
          <w:rFonts w:hint="eastAsia" w:ascii="黑体" w:hAnsi="宋体" w:eastAsia="黑体"/>
          <w:sz w:val="24"/>
        </w:rPr>
        <w:t>招标说明</w:t>
      </w:r>
      <w:bookmarkEnd w:id="61"/>
      <w:bookmarkEnd w:id="62"/>
      <w:bookmarkEnd w:id="63"/>
      <w:bookmarkEnd w:id="64"/>
      <w:bookmarkEnd w:id="65"/>
      <w:bookmarkEnd w:id="66"/>
      <w:bookmarkEnd w:id="67"/>
    </w:p>
    <w:p w14:paraId="204FD2E4">
      <w:pPr>
        <w:ind w:firstLine="411" w:firstLineChars="196"/>
        <w:rPr>
          <w:rFonts w:ascii="宋体" w:hAnsi="宋体"/>
          <w:szCs w:val="21"/>
        </w:rPr>
      </w:pPr>
      <w:r>
        <w:rPr>
          <w:rFonts w:hint="eastAsia" w:ascii="宋体" w:hAnsi="宋体"/>
          <w:szCs w:val="21"/>
        </w:rPr>
        <w:t>本项目参照《深圳经济特区政府采购条例》及其实施细则等有关文件的规定，通过</w:t>
      </w:r>
      <w:r>
        <w:rPr>
          <w:rFonts w:hint="eastAsia"/>
          <w:szCs w:val="21"/>
        </w:rPr>
        <w:t>评审定标方式确定成交供应商。</w:t>
      </w:r>
    </w:p>
    <w:p w14:paraId="50AD2AF2">
      <w:pPr>
        <w:spacing w:line="360" w:lineRule="auto"/>
        <w:rPr>
          <w:rFonts w:ascii="黑体" w:hAnsi="宋体" w:eastAsia="黑体"/>
          <w:sz w:val="24"/>
        </w:rPr>
      </w:pPr>
      <w:bookmarkStart w:id="68" w:name="_Toc100052367"/>
      <w:bookmarkStart w:id="69" w:name="_Toc60631623"/>
      <w:bookmarkStart w:id="70" w:name="_Toc73521550"/>
      <w:bookmarkStart w:id="71" w:name="_Toc60560628"/>
      <w:bookmarkStart w:id="72" w:name="_Toc73518120"/>
      <w:bookmarkStart w:id="73" w:name="_Toc73521638"/>
      <w:bookmarkStart w:id="74" w:name="_Toc73517642"/>
      <w:r>
        <w:rPr>
          <w:rFonts w:ascii="黑体" w:hAnsi="宋体" w:eastAsia="黑体"/>
          <w:sz w:val="24"/>
        </w:rPr>
        <w:t>2</w:t>
      </w:r>
      <w:r>
        <w:rPr>
          <w:rFonts w:hint="eastAsia" w:ascii="黑体" w:hAnsi="宋体" w:eastAsia="黑体"/>
          <w:sz w:val="24"/>
        </w:rPr>
        <w:t>．定义</w:t>
      </w:r>
      <w:bookmarkEnd w:id="68"/>
      <w:bookmarkEnd w:id="69"/>
      <w:bookmarkEnd w:id="70"/>
      <w:bookmarkEnd w:id="71"/>
      <w:bookmarkEnd w:id="72"/>
      <w:bookmarkEnd w:id="73"/>
      <w:bookmarkEnd w:id="74"/>
    </w:p>
    <w:p w14:paraId="72216A50">
      <w:pPr>
        <w:ind w:firstLine="420" w:firstLineChars="200"/>
        <w:rPr>
          <w:rFonts w:ascii="宋体" w:hAnsi="宋体"/>
          <w:szCs w:val="21"/>
        </w:rPr>
      </w:pPr>
      <w:r>
        <w:rPr>
          <w:rFonts w:ascii="宋体" w:hAnsi="宋体"/>
          <w:szCs w:val="21"/>
        </w:rPr>
        <w:t>招标文件中下列术语应解释为：</w:t>
      </w:r>
    </w:p>
    <w:p w14:paraId="31865286">
      <w:pPr>
        <w:ind w:firstLine="411" w:firstLineChars="196"/>
        <w:rPr>
          <w:rFonts w:ascii="宋体" w:hAnsi="宋体"/>
          <w:szCs w:val="21"/>
        </w:rPr>
      </w:pPr>
      <w:r>
        <w:rPr>
          <w:rFonts w:ascii="宋体" w:hAnsi="宋体"/>
          <w:szCs w:val="21"/>
        </w:rPr>
        <w:t>2</w:t>
      </w:r>
      <w:r>
        <w:rPr>
          <w:rFonts w:hint="eastAsia" w:ascii="宋体" w:hAnsi="宋体"/>
          <w:szCs w:val="21"/>
        </w:rPr>
        <w:t>.1“日期”</w:t>
      </w:r>
      <w:r>
        <w:rPr>
          <w:rFonts w:ascii="宋体" w:hAnsi="宋体"/>
          <w:szCs w:val="21"/>
        </w:rPr>
        <w:t>指</w:t>
      </w:r>
      <w:r>
        <w:rPr>
          <w:rFonts w:hint="eastAsia" w:ascii="宋体" w:hAnsi="宋体"/>
          <w:szCs w:val="21"/>
        </w:rPr>
        <w:t>公历日；</w:t>
      </w:r>
    </w:p>
    <w:p w14:paraId="5CF337F8">
      <w:pPr>
        <w:ind w:firstLine="411" w:firstLineChars="196"/>
        <w:rPr>
          <w:rFonts w:ascii="宋体" w:hAnsi="宋体"/>
          <w:szCs w:val="21"/>
        </w:rPr>
      </w:pPr>
      <w:r>
        <w:rPr>
          <w:rFonts w:hint="eastAsia" w:ascii="宋体" w:hAnsi="宋体"/>
          <w:szCs w:val="21"/>
        </w:rPr>
        <w:t>2.2“</w:t>
      </w:r>
      <w:r>
        <w:rPr>
          <w:rFonts w:hint="eastAsia"/>
        </w:rPr>
        <w:t>招标文件</w:t>
      </w:r>
      <w:r>
        <w:rPr>
          <w:rFonts w:hint="eastAsia" w:ascii="宋体" w:hAnsi="宋体"/>
          <w:szCs w:val="21"/>
        </w:rPr>
        <w:t>”指采购文件；</w:t>
      </w:r>
    </w:p>
    <w:p w14:paraId="4570B2DB">
      <w:pPr>
        <w:ind w:firstLine="411" w:firstLineChars="196"/>
        <w:rPr>
          <w:rFonts w:ascii="宋体" w:hAnsi="宋体"/>
          <w:szCs w:val="21"/>
        </w:rPr>
      </w:pPr>
      <w:r>
        <w:rPr>
          <w:rFonts w:ascii="宋体" w:hAnsi="宋体"/>
          <w:szCs w:val="21"/>
        </w:rPr>
        <w:t>2.</w:t>
      </w:r>
      <w:r>
        <w:rPr>
          <w:rFonts w:hint="eastAsia" w:ascii="宋体" w:hAnsi="宋体"/>
          <w:szCs w:val="21"/>
        </w:rPr>
        <w:t>3“应答文件”指投标文件；</w:t>
      </w:r>
    </w:p>
    <w:p w14:paraId="08879A3E">
      <w:pPr>
        <w:ind w:firstLine="411" w:firstLineChars="196"/>
        <w:rPr>
          <w:rFonts w:ascii="宋体" w:hAnsi="宋体"/>
          <w:szCs w:val="21"/>
        </w:rPr>
      </w:pPr>
      <w:r>
        <w:rPr>
          <w:rFonts w:hint="eastAsia" w:ascii="宋体" w:hAnsi="宋体"/>
          <w:szCs w:val="21"/>
        </w:rPr>
        <w:t>2.4 “成交”指中标；</w:t>
      </w:r>
    </w:p>
    <w:p w14:paraId="774645E1">
      <w:pPr>
        <w:ind w:firstLine="411" w:firstLineChars="196"/>
        <w:rPr>
          <w:rFonts w:ascii="宋体" w:hAnsi="宋体"/>
          <w:szCs w:val="21"/>
        </w:rPr>
      </w:pPr>
      <w:r>
        <w:rPr>
          <w:rFonts w:hint="eastAsia" w:ascii="宋体" w:hAnsi="宋体"/>
          <w:szCs w:val="21"/>
        </w:rPr>
        <w:t>2.5“合同”指由本次招标所产生的合同或合约文件；</w:t>
      </w:r>
    </w:p>
    <w:p w14:paraId="2922A29B">
      <w:pPr>
        <w:ind w:firstLine="411" w:firstLineChars="196"/>
        <w:rPr>
          <w:rFonts w:ascii="宋体" w:hAnsi="宋体"/>
          <w:szCs w:val="21"/>
        </w:rPr>
      </w:pPr>
      <w:r>
        <w:rPr>
          <w:rFonts w:ascii="宋体" w:hAnsi="宋体"/>
          <w:szCs w:val="21"/>
        </w:rPr>
        <w:t>2.</w:t>
      </w:r>
      <w:r>
        <w:rPr>
          <w:rFonts w:hint="eastAsia" w:ascii="宋体" w:hAnsi="宋体"/>
          <w:szCs w:val="21"/>
        </w:rPr>
        <w:t>6</w:t>
      </w:r>
      <w:r>
        <w:rPr>
          <w:rFonts w:ascii="宋体" w:hAnsi="宋体"/>
          <w:szCs w:val="21"/>
        </w:rPr>
        <w:t>“网上投标”指按照招标文件的规定并遵循相应的技术要求，通过深圳公共资源交易中心（深圳交易集团有限公司罗湖分公司）网站上传电子投标文件的行为；</w:t>
      </w:r>
    </w:p>
    <w:p w14:paraId="5F4F8BBF">
      <w:pPr>
        <w:ind w:firstLine="411" w:firstLineChars="196"/>
        <w:rPr>
          <w:rFonts w:ascii="宋体" w:hAnsi="宋体"/>
          <w:szCs w:val="21"/>
        </w:rPr>
      </w:pPr>
      <w:r>
        <w:rPr>
          <w:rFonts w:hint="eastAsia" w:ascii="宋体" w:hAnsi="宋体"/>
          <w:szCs w:val="21"/>
        </w:rPr>
        <w:t>2.7招标文件中的标题或题名仅起引导作用，而不应视为对招标文件内容的理解和解释；</w:t>
      </w:r>
    </w:p>
    <w:p w14:paraId="335BD199">
      <w:pPr>
        <w:ind w:firstLine="411" w:firstLineChars="196"/>
        <w:rPr>
          <w:rFonts w:ascii="宋体" w:hAnsi="宋体"/>
          <w:szCs w:val="21"/>
        </w:rPr>
      </w:pPr>
      <w:r>
        <w:rPr>
          <w:rFonts w:ascii="宋体" w:hAnsi="宋体"/>
          <w:szCs w:val="21"/>
        </w:rPr>
        <w:t>2.</w:t>
      </w:r>
      <w:r>
        <w:rPr>
          <w:rFonts w:hint="eastAsia" w:ascii="宋体" w:hAnsi="宋体"/>
          <w:szCs w:val="21"/>
        </w:rPr>
        <w:t>8除特别声明外，本招标文件所称的网站均指深圳交易集团罗湖分公司网站，网址：</w:t>
      </w:r>
      <w:r>
        <w:rPr>
          <w:rFonts w:hint="eastAsia" w:ascii="宋体" w:hAnsi="宋体"/>
          <w:color w:val="FF0000"/>
          <w:szCs w:val="21"/>
        </w:rPr>
        <w:t>https://lh.szexgrp.com/jyfw/zfcg-view.html?id=zfcg</w:t>
      </w:r>
    </w:p>
    <w:p w14:paraId="24117F09">
      <w:pPr>
        <w:spacing w:line="360" w:lineRule="auto"/>
        <w:rPr>
          <w:rFonts w:ascii="黑体" w:hAnsi="宋体" w:eastAsia="黑体"/>
          <w:sz w:val="24"/>
        </w:rPr>
      </w:pPr>
      <w:bookmarkStart w:id="75" w:name="_Toc100052368"/>
      <w:bookmarkStart w:id="76" w:name="_Toc73521639"/>
      <w:bookmarkStart w:id="77" w:name="_Toc73521551"/>
      <w:bookmarkStart w:id="78" w:name="_Toc60560629"/>
      <w:bookmarkStart w:id="79" w:name="_Toc60631624"/>
      <w:bookmarkStart w:id="80" w:name="_Toc73518121"/>
      <w:bookmarkStart w:id="81" w:name="_Toc73517643"/>
      <w:r>
        <w:rPr>
          <w:rFonts w:hint="eastAsia" w:ascii="黑体" w:hAnsi="宋体" w:eastAsia="黑体"/>
          <w:sz w:val="24"/>
        </w:rPr>
        <w:t>3．投标供应商的资质要求</w:t>
      </w:r>
      <w:bookmarkEnd w:id="75"/>
      <w:bookmarkEnd w:id="76"/>
      <w:bookmarkEnd w:id="77"/>
      <w:bookmarkEnd w:id="78"/>
      <w:bookmarkEnd w:id="79"/>
      <w:bookmarkEnd w:id="80"/>
      <w:bookmarkEnd w:id="81"/>
    </w:p>
    <w:p w14:paraId="660FAC12">
      <w:pPr>
        <w:ind w:firstLine="411" w:firstLineChars="196"/>
        <w:rPr>
          <w:rFonts w:ascii="宋体" w:hAnsi="宋体"/>
          <w:color w:val="FF0000"/>
          <w:szCs w:val="21"/>
        </w:rPr>
      </w:pPr>
      <w:r>
        <w:rPr>
          <w:rFonts w:hint="eastAsia" w:ascii="宋体" w:hAnsi="宋体"/>
          <w:color w:val="FF0000"/>
          <w:szCs w:val="21"/>
        </w:rPr>
        <w:t>3</w:t>
      </w:r>
      <w:r>
        <w:rPr>
          <w:rFonts w:ascii="宋体" w:hAnsi="宋体"/>
          <w:color w:val="FF0000"/>
          <w:szCs w:val="21"/>
        </w:rPr>
        <w:t>.</w:t>
      </w:r>
      <w:r>
        <w:rPr>
          <w:rFonts w:hint="eastAsia" w:ascii="宋体" w:hAnsi="宋体"/>
          <w:color w:val="FF0000"/>
          <w:szCs w:val="21"/>
        </w:rPr>
        <w:t>1 参加政府采购活动投标供应商首先应当具备以下条件：</w:t>
      </w:r>
    </w:p>
    <w:p w14:paraId="7A63DE5C">
      <w:pPr>
        <w:ind w:firstLine="630" w:firstLineChars="300"/>
        <w:rPr>
          <w:rFonts w:ascii="宋体" w:hAnsi="宋体"/>
          <w:color w:val="FF0000"/>
        </w:rPr>
      </w:pPr>
      <w:r>
        <w:rPr>
          <w:rFonts w:hint="eastAsia" w:ascii="宋体" w:hAnsi="宋体"/>
          <w:color w:val="FF0000"/>
        </w:rPr>
        <w:t>（1）具有独立承担民事责任的能力；</w:t>
      </w:r>
      <w:r>
        <w:rPr>
          <w:rFonts w:ascii="宋体" w:hAnsi="宋体"/>
          <w:color w:val="FF0000"/>
        </w:rPr>
        <w:t xml:space="preserve"> </w:t>
      </w:r>
    </w:p>
    <w:p w14:paraId="41674346">
      <w:pPr>
        <w:ind w:firstLine="630" w:firstLineChars="300"/>
        <w:rPr>
          <w:rFonts w:ascii="宋体" w:hAnsi="宋体"/>
          <w:color w:val="FF0000"/>
        </w:rPr>
      </w:pPr>
      <w:r>
        <w:rPr>
          <w:rFonts w:hint="eastAsia" w:ascii="宋体" w:hAnsi="宋体"/>
          <w:color w:val="FF0000"/>
        </w:rPr>
        <w:t>（2）有良好的商业信誉和健全的财务会计制度；</w:t>
      </w:r>
      <w:r>
        <w:rPr>
          <w:rFonts w:ascii="宋体" w:hAnsi="宋体"/>
          <w:color w:val="FF0000"/>
        </w:rPr>
        <w:t xml:space="preserve"> </w:t>
      </w:r>
    </w:p>
    <w:p w14:paraId="7D422822">
      <w:pPr>
        <w:ind w:firstLine="630" w:firstLineChars="300"/>
        <w:rPr>
          <w:rFonts w:ascii="宋体" w:hAnsi="宋体"/>
          <w:color w:val="FF0000"/>
        </w:rPr>
      </w:pPr>
      <w:r>
        <w:rPr>
          <w:rFonts w:hint="eastAsia" w:ascii="宋体" w:hAnsi="宋体"/>
          <w:color w:val="FF0000"/>
        </w:rPr>
        <w:t>（3）具有履行合同所必需的设备和专业技术能力；</w:t>
      </w:r>
      <w:r>
        <w:rPr>
          <w:rFonts w:ascii="宋体" w:hAnsi="宋体"/>
          <w:color w:val="FF0000"/>
        </w:rPr>
        <w:t xml:space="preserve"> </w:t>
      </w:r>
    </w:p>
    <w:p w14:paraId="61CC9AEE">
      <w:pPr>
        <w:ind w:firstLine="630" w:firstLineChars="300"/>
        <w:rPr>
          <w:rFonts w:ascii="宋体" w:hAnsi="宋体"/>
          <w:color w:val="FF0000"/>
        </w:rPr>
      </w:pPr>
      <w:r>
        <w:rPr>
          <w:rFonts w:hint="eastAsia" w:ascii="宋体" w:hAnsi="宋体"/>
          <w:color w:val="FF0000"/>
        </w:rPr>
        <w:t>（4）有依法缴纳税收和社会保障资金的良好记录；</w:t>
      </w:r>
      <w:r>
        <w:rPr>
          <w:rFonts w:ascii="宋体" w:hAnsi="宋体"/>
          <w:color w:val="FF0000"/>
        </w:rPr>
        <w:t xml:space="preserve"> </w:t>
      </w:r>
    </w:p>
    <w:p w14:paraId="6E31EC15">
      <w:pPr>
        <w:ind w:firstLine="630" w:firstLineChars="300"/>
        <w:rPr>
          <w:rFonts w:ascii="宋体" w:hAnsi="宋体"/>
          <w:color w:val="FF0000"/>
        </w:rPr>
      </w:pPr>
      <w:r>
        <w:rPr>
          <w:rFonts w:hint="eastAsia" w:ascii="宋体" w:hAnsi="宋体"/>
          <w:color w:val="FF0000"/>
        </w:rPr>
        <w:t>（5）参加政府采购活动前三年内，在经营活动中没有重大违法记录；</w:t>
      </w:r>
    </w:p>
    <w:p w14:paraId="5753754F">
      <w:pPr>
        <w:ind w:firstLine="630" w:firstLineChars="300"/>
        <w:rPr>
          <w:rFonts w:ascii="宋体" w:hAnsi="宋体"/>
          <w:color w:val="FF0000"/>
        </w:rPr>
      </w:pPr>
      <w:r>
        <w:rPr>
          <w:rFonts w:hint="eastAsia" w:ascii="宋体" w:hAnsi="宋体"/>
          <w:color w:val="FF0000"/>
        </w:rPr>
        <w:t>（6）负责人为同一人或者存在直接控股、管理关系的不同供应商，不得参加同一项目的投标（涉及的投标供应商均作投标无效处理）；</w:t>
      </w:r>
    </w:p>
    <w:p w14:paraId="512F524A">
      <w:pPr>
        <w:ind w:firstLine="630" w:firstLineChars="300"/>
        <w:rPr>
          <w:rFonts w:ascii="宋体" w:hAnsi="宋体"/>
          <w:color w:val="FF0000"/>
        </w:rPr>
      </w:pPr>
      <w:r>
        <w:rPr>
          <w:rFonts w:hint="eastAsia" w:ascii="宋体" w:hAnsi="宋体"/>
          <w:color w:val="FF0000"/>
        </w:rPr>
        <w:t>（7）除单一来源采购项目外，为采购项目提供整体设计、规范编制或者项目管理、监理、检测等服务的供应商，不得再参加该采购项目的其他采购活动（涉及的投标供应商均作投标无效处理）；</w:t>
      </w:r>
    </w:p>
    <w:p w14:paraId="5A559E68">
      <w:pPr>
        <w:ind w:firstLine="630" w:firstLineChars="300"/>
        <w:rPr>
          <w:rFonts w:ascii="宋体" w:hAnsi="宋体"/>
          <w:color w:val="FF0000"/>
          <w:szCs w:val="21"/>
        </w:rPr>
      </w:pPr>
      <w:r>
        <w:rPr>
          <w:rFonts w:hint="eastAsia" w:ascii="宋体" w:hAnsi="宋体"/>
          <w:color w:val="FF0000"/>
        </w:rPr>
        <w:t>（8）法律、行政法规规定的其他条件。</w:t>
      </w:r>
    </w:p>
    <w:p w14:paraId="40947686">
      <w:pPr>
        <w:ind w:firstLine="411" w:firstLineChars="196"/>
        <w:rPr>
          <w:rFonts w:ascii="宋体" w:hAnsi="宋体"/>
          <w:color w:val="FF0000"/>
          <w:szCs w:val="21"/>
        </w:rPr>
      </w:pPr>
      <w:r>
        <w:rPr>
          <w:rFonts w:hint="eastAsia" w:ascii="宋体" w:hAnsi="宋体"/>
          <w:color w:val="FF0000"/>
          <w:szCs w:val="21"/>
        </w:rPr>
        <w:t>3</w:t>
      </w:r>
      <w:r>
        <w:rPr>
          <w:rFonts w:ascii="宋体" w:hAnsi="宋体"/>
          <w:color w:val="FF0000"/>
          <w:szCs w:val="21"/>
        </w:rPr>
        <w:t>.</w:t>
      </w:r>
      <w:r>
        <w:rPr>
          <w:rFonts w:hint="eastAsia" w:ascii="宋体" w:hAnsi="宋体"/>
          <w:color w:val="FF0000"/>
          <w:szCs w:val="21"/>
        </w:rPr>
        <w:t>2 参加本次投标的投标供应商还应满足招标文件规定的资格条件，详</w:t>
      </w:r>
      <w:r>
        <w:rPr>
          <w:rFonts w:hint="eastAsia" w:ascii="宋体" w:hAnsi="宋体"/>
          <w:bCs/>
          <w:color w:val="FF0000"/>
          <w:szCs w:val="21"/>
        </w:rPr>
        <w:t>见招标公告有关投标供应商资格要求。</w:t>
      </w:r>
    </w:p>
    <w:p w14:paraId="1A621B5D">
      <w:pPr>
        <w:spacing w:line="360" w:lineRule="auto"/>
        <w:rPr>
          <w:rFonts w:ascii="黑体" w:hAnsi="宋体" w:eastAsia="黑体"/>
          <w:sz w:val="24"/>
        </w:rPr>
      </w:pPr>
      <w:bookmarkStart w:id="82" w:name="_Toc73518123"/>
      <w:bookmarkStart w:id="83" w:name="_Toc73517645"/>
      <w:bookmarkStart w:id="84" w:name="_Toc73521553"/>
      <w:bookmarkStart w:id="85" w:name="_Toc60560631"/>
      <w:bookmarkStart w:id="86" w:name="_Toc73521641"/>
      <w:bookmarkStart w:id="87" w:name="_Toc60631626"/>
      <w:bookmarkStart w:id="88" w:name="_Toc100052370"/>
      <w:r>
        <w:rPr>
          <w:rFonts w:hint="eastAsia" w:ascii="黑体" w:hAnsi="宋体" w:eastAsia="黑体"/>
          <w:sz w:val="24"/>
        </w:rPr>
        <w:t>4．投标费用</w:t>
      </w:r>
      <w:bookmarkEnd w:id="82"/>
      <w:bookmarkEnd w:id="83"/>
      <w:bookmarkEnd w:id="84"/>
      <w:bookmarkEnd w:id="85"/>
      <w:bookmarkEnd w:id="86"/>
      <w:bookmarkEnd w:id="87"/>
      <w:bookmarkEnd w:id="88"/>
    </w:p>
    <w:p w14:paraId="594D5B4C">
      <w:pPr>
        <w:ind w:firstLine="411" w:firstLineChars="196"/>
        <w:rPr>
          <w:rFonts w:ascii="宋体" w:hAnsi="宋体"/>
          <w:szCs w:val="21"/>
        </w:rPr>
      </w:pPr>
      <w:r>
        <w:rPr>
          <w:rFonts w:hint="eastAsia" w:ascii="宋体" w:hAnsi="宋体"/>
        </w:rPr>
        <w:t>不论投标的结果如何，投标</w:t>
      </w:r>
      <w:r>
        <w:rPr>
          <w:rFonts w:hint="eastAsia" w:ascii="宋体" w:hAnsi="宋体"/>
          <w:color w:val="000000"/>
          <w:szCs w:val="21"/>
        </w:rPr>
        <w:t>供应商</w:t>
      </w:r>
      <w:r>
        <w:rPr>
          <w:rFonts w:hint="eastAsia" w:ascii="宋体" w:hAnsi="宋体"/>
        </w:rPr>
        <w:t>应承担所有与准备和参加投标</w:t>
      </w:r>
      <w:r>
        <w:rPr>
          <w:rFonts w:hint="eastAsia" w:ascii="宋体" w:hAnsi="宋体"/>
          <w:szCs w:val="21"/>
        </w:rPr>
        <w:t>(含实物样品)</w:t>
      </w:r>
      <w:r>
        <w:rPr>
          <w:rFonts w:hint="eastAsia" w:ascii="宋体" w:hAnsi="宋体"/>
        </w:rPr>
        <w:t>有关的费用，深圳公共资源交易中心（深圳交易集团有限公司罗湖分公司）和采购单位均无义务、也无责任承担这些费用。</w:t>
      </w:r>
      <w:bookmarkStart w:id="89" w:name="_Toc78260681"/>
      <w:bookmarkStart w:id="90" w:name="_Toc100052372"/>
    </w:p>
    <w:p w14:paraId="6600B676">
      <w:pPr>
        <w:spacing w:line="360" w:lineRule="auto"/>
        <w:rPr>
          <w:rFonts w:ascii="黑体" w:hAnsi="宋体" w:eastAsia="黑体"/>
          <w:sz w:val="24"/>
        </w:rPr>
      </w:pPr>
      <w:r>
        <w:rPr>
          <w:rFonts w:hint="eastAsia" w:ascii="黑体" w:hAnsi="宋体" w:eastAsia="黑体"/>
          <w:sz w:val="24"/>
        </w:rPr>
        <w:t>5．招标</w:t>
      </w:r>
      <w:bookmarkEnd w:id="89"/>
      <w:r>
        <w:rPr>
          <w:rFonts w:hint="eastAsia" w:ascii="黑体" w:hAnsi="宋体" w:eastAsia="黑体"/>
          <w:sz w:val="24"/>
        </w:rPr>
        <w:t>答疑</w:t>
      </w:r>
      <w:bookmarkEnd w:id="90"/>
      <w:r>
        <w:rPr>
          <w:rFonts w:hint="eastAsia" w:ascii="黑体" w:hAnsi="宋体" w:eastAsia="黑体"/>
          <w:sz w:val="24"/>
        </w:rPr>
        <w:t>、质疑</w:t>
      </w:r>
    </w:p>
    <w:p w14:paraId="46C0C031">
      <w:pPr>
        <w:ind w:firstLine="411" w:firstLineChars="196"/>
        <w:rPr>
          <w:rFonts w:ascii="宋体" w:hAnsi="宋体"/>
          <w:szCs w:val="21"/>
        </w:rPr>
      </w:pPr>
      <w:r>
        <w:rPr>
          <w:rFonts w:hint="eastAsia" w:ascii="宋体" w:hAnsi="宋体"/>
          <w:szCs w:val="21"/>
        </w:rPr>
        <w:t>5.1招标答疑的目的是澄清、解答投标</w:t>
      </w:r>
      <w:r>
        <w:rPr>
          <w:rFonts w:hint="eastAsia" w:ascii="宋体" w:hAnsi="宋体"/>
          <w:color w:val="000000"/>
          <w:szCs w:val="21"/>
        </w:rPr>
        <w:t>供应商</w:t>
      </w:r>
      <w:r>
        <w:rPr>
          <w:rFonts w:hint="eastAsia" w:ascii="宋体" w:hAnsi="宋体"/>
          <w:szCs w:val="21"/>
        </w:rPr>
        <w:t>在查阅招标文件后可能提出的与投标有关的问题；</w:t>
      </w:r>
    </w:p>
    <w:p w14:paraId="1302C0CA">
      <w:pPr>
        <w:ind w:firstLine="411" w:firstLineChars="196"/>
        <w:rPr>
          <w:rFonts w:ascii="宋体" w:hAnsi="宋体"/>
          <w:szCs w:val="21"/>
        </w:rPr>
      </w:pPr>
      <w:r>
        <w:rPr>
          <w:rFonts w:hint="eastAsia" w:ascii="宋体" w:hAnsi="宋体"/>
          <w:szCs w:val="21"/>
        </w:rPr>
        <w:t>5.2投标</w:t>
      </w:r>
      <w:r>
        <w:rPr>
          <w:rFonts w:hint="eastAsia" w:ascii="宋体" w:hAnsi="宋体"/>
          <w:color w:val="000000"/>
          <w:szCs w:val="21"/>
        </w:rPr>
        <w:t>供应商</w:t>
      </w:r>
      <w:r>
        <w:rPr>
          <w:rFonts w:hint="eastAsia" w:ascii="宋体" w:hAnsi="宋体"/>
          <w:szCs w:val="21"/>
        </w:rPr>
        <w:t>提出的与投标有关的问题须在招标文件规定的截止时间前以网上形式提交给深圳公共资源交易中心（深圳交易集团有限公司罗湖分公司）；</w:t>
      </w:r>
    </w:p>
    <w:p w14:paraId="5859D1FA">
      <w:pPr>
        <w:ind w:firstLine="420"/>
        <w:rPr>
          <w:rFonts w:ascii="宋体" w:hAnsi="宋体" w:cs="宋体"/>
          <w:kern w:val="0"/>
          <w:szCs w:val="21"/>
        </w:rPr>
      </w:pPr>
      <w:r>
        <w:rPr>
          <w:rFonts w:hint="eastAsia" w:ascii="宋体" w:hAnsi="宋体"/>
          <w:szCs w:val="21"/>
        </w:rPr>
        <w:t>5.3</w:t>
      </w:r>
      <w:r>
        <w:rPr>
          <w:rFonts w:hint="eastAsia" w:ascii="宋体" w:hAnsi="宋体" w:cs="宋体"/>
          <w:kern w:val="0"/>
          <w:szCs w:val="21"/>
        </w:rPr>
        <w:t>供应商如认为招标文件、采购过程、中标或成交结果等采购程序环节存在下列情形使其权益受到损害的，存在限制性、倾向性、其权益受到损害，可以依法向</w:t>
      </w:r>
      <w:r>
        <w:rPr>
          <w:rFonts w:hint="eastAsia" w:ascii="宋体" w:hAnsi="宋体"/>
          <w:szCs w:val="21"/>
        </w:rPr>
        <w:t>深圳公共资源交易中心（深圳交易集团有限公司罗湖分公司）</w:t>
      </w:r>
      <w:r>
        <w:rPr>
          <w:rFonts w:hint="eastAsia" w:ascii="宋体" w:hAnsi="宋体" w:cs="宋体"/>
          <w:kern w:val="0"/>
          <w:szCs w:val="21"/>
        </w:rPr>
        <w:t>以书面形式提出质疑。</w:t>
      </w:r>
    </w:p>
    <w:p w14:paraId="7C89AD1D">
      <w:pPr>
        <w:ind w:firstLine="420"/>
        <w:rPr>
          <w:rFonts w:ascii="宋体" w:hAnsi="宋体" w:cs="宋体"/>
          <w:kern w:val="0"/>
          <w:szCs w:val="21"/>
        </w:rPr>
      </w:pPr>
      <w:r>
        <w:rPr>
          <w:rFonts w:hint="eastAsia" w:ascii="宋体" w:hAnsi="宋体"/>
          <w:szCs w:val="21"/>
        </w:rPr>
        <w:t>5.3.1</w:t>
      </w:r>
      <w:r>
        <w:rPr>
          <w:rFonts w:hint="eastAsia" w:ascii="宋体" w:hAnsi="宋体" w:cs="宋体"/>
          <w:kern w:val="0"/>
          <w:szCs w:val="21"/>
        </w:rPr>
        <w:t>供应商应按以下规定时限提出质疑：</w:t>
      </w:r>
    </w:p>
    <w:p w14:paraId="5794F59A">
      <w:pPr>
        <w:ind w:firstLine="420"/>
        <w:rPr>
          <w:rFonts w:ascii="宋体" w:hAnsi="宋体" w:cs="宋体"/>
          <w:kern w:val="0"/>
          <w:szCs w:val="21"/>
        </w:rPr>
      </w:pPr>
      <w:r>
        <w:rPr>
          <w:rFonts w:hint="eastAsia" w:ascii="宋体" w:hAnsi="宋体" w:cs="宋体"/>
          <w:kern w:val="0"/>
          <w:szCs w:val="21"/>
        </w:rPr>
        <w:t>（1）对招标（采购）文件的质疑，为招标（采购）公告公示期内；</w:t>
      </w:r>
    </w:p>
    <w:p w14:paraId="58B5D451">
      <w:pPr>
        <w:ind w:firstLine="420"/>
        <w:rPr>
          <w:rFonts w:ascii="宋体" w:hAnsi="宋体" w:cs="宋体"/>
          <w:kern w:val="0"/>
          <w:szCs w:val="21"/>
        </w:rPr>
      </w:pPr>
      <w:r>
        <w:rPr>
          <w:rFonts w:hint="eastAsia" w:ascii="宋体" w:hAnsi="宋体" w:cs="宋体"/>
          <w:kern w:val="0"/>
          <w:szCs w:val="21"/>
        </w:rPr>
        <w:t>（2）对中标（成交）结果以及评审委员会、谈判小组组成人员的质疑，为中标（成交）结果公示期内；</w:t>
      </w:r>
    </w:p>
    <w:p w14:paraId="1D48526C">
      <w:pPr>
        <w:ind w:firstLine="420"/>
        <w:rPr>
          <w:rFonts w:ascii="宋体" w:hAnsi="宋体" w:cs="宋体"/>
          <w:kern w:val="0"/>
          <w:szCs w:val="21"/>
        </w:rPr>
      </w:pPr>
      <w:r>
        <w:rPr>
          <w:rFonts w:hint="eastAsia" w:ascii="宋体" w:hAnsi="宋体" w:cs="宋体"/>
          <w:kern w:val="0"/>
          <w:szCs w:val="21"/>
        </w:rPr>
        <w:t>（3）对项目发布更正公告的（包括但不限于采购文件的澄清或修改、中标或成交结果的改变）且供应商针对更正事项提出质疑的，为更正公告公示期内。</w:t>
      </w:r>
    </w:p>
    <w:p w14:paraId="1BBFCCEA">
      <w:pPr>
        <w:ind w:firstLine="420"/>
        <w:rPr>
          <w:rFonts w:ascii="宋体" w:hAnsi="宋体"/>
          <w:szCs w:val="21"/>
        </w:rPr>
      </w:pPr>
      <w:r>
        <w:rPr>
          <w:rFonts w:hint="eastAsia" w:ascii="宋体" w:hAnsi="宋体"/>
          <w:szCs w:val="21"/>
        </w:rPr>
        <w:t>5.3.2书面质疑函应当包括以下内容：</w:t>
      </w:r>
      <w:r>
        <w:rPr>
          <w:rFonts w:ascii="宋体" w:hAnsi="宋体"/>
          <w:szCs w:val="21"/>
        </w:rPr>
        <w:t xml:space="preserve"> </w:t>
      </w:r>
    </w:p>
    <w:p w14:paraId="26D568CE">
      <w:pPr>
        <w:ind w:firstLine="420"/>
        <w:rPr>
          <w:rFonts w:ascii="宋体" w:hAnsi="宋体"/>
          <w:szCs w:val="21"/>
        </w:rPr>
      </w:pPr>
      <w:r>
        <w:rPr>
          <w:rFonts w:hint="eastAsia" w:ascii="宋体" w:hAnsi="宋体"/>
          <w:szCs w:val="21"/>
        </w:rPr>
        <w:t>（1）供应商的名称（或者姓名）、地址、邮编、邮箱、联系人及联系电话；</w:t>
      </w:r>
    </w:p>
    <w:p w14:paraId="05F76B11">
      <w:pPr>
        <w:ind w:firstLine="420" w:firstLineChars="200"/>
        <w:rPr>
          <w:rFonts w:ascii="宋体" w:hAnsi="宋体"/>
          <w:szCs w:val="21"/>
        </w:rPr>
      </w:pPr>
      <w:r>
        <w:rPr>
          <w:rFonts w:hint="eastAsia" w:ascii="宋体" w:hAnsi="宋体"/>
          <w:szCs w:val="21"/>
        </w:rPr>
        <w:t>（2）质疑项目的名称、编号；</w:t>
      </w:r>
    </w:p>
    <w:p w14:paraId="236430A5">
      <w:pPr>
        <w:ind w:firstLine="420" w:firstLineChars="200"/>
        <w:rPr>
          <w:rFonts w:ascii="宋体" w:hAnsi="宋体"/>
          <w:szCs w:val="21"/>
        </w:rPr>
      </w:pPr>
      <w:r>
        <w:rPr>
          <w:rFonts w:hint="eastAsia" w:ascii="宋体" w:hAnsi="宋体"/>
          <w:szCs w:val="21"/>
        </w:rPr>
        <w:t>（3）具体、明确的质疑对象、质疑事项和质疑请求；</w:t>
      </w:r>
    </w:p>
    <w:p w14:paraId="5BE8B11D">
      <w:pPr>
        <w:ind w:firstLine="420" w:firstLineChars="200"/>
        <w:rPr>
          <w:rFonts w:ascii="宋体" w:hAnsi="宋体"/>
          <w:szCs w:val="21"/>
        </w:rPr>
      </w:pPr>
      <w:r>
        <w:rPr>
          <w:rFonts w:hint="eastAsia" w:ascii="宋体" w:hAnsi="宋体"/>
          <w:szCs w:val="21"/>
        </w:rPr>
        <w:t>（4）因质疑事项而受损害的权益；</w:t>
      </w:r>
    </w:p>
    <w:p w14:paraId="58677871">
      <w:pPr>
        <w:ind w:firstLine="420" w:firstLineChars="200"/>
        <w:rPr>
          <w:rFonts w:ascii="宋体" w:hAnsi="宋体"/>
          <w:szCs w:val="21"/>
        </w:rPr>
      </w:pPr>
      <w:r>
        <w:rPr>
          <w:rFonts w:hint="eastAsia" w:ascii="宋体" w:hAnsi="宋体"/>
          <w:szCs w:val="21"/>
        </w:rPr>
        <w:t>（5）事实依据；</w:t>
      </w:r>
    </w:p>
    <w:p w14:paraId="37F20D90">
      <w:pPr>
        <w:ind w:firstLine="420" w:firstLineChars="200"/>
        <w:rPr>
          <w:rFonts w:ascii="宋体" w:hAnsi="宋体"/>
          <w:szCs w:val="21"/>
        </w:rPr>
      </w:pPr>
      <w:r>
        <w:rPr>
          <w:rFonts w:hint="eastAsia" w:ascii="宋体" w:hAnsi="宋体"/>
          <w:szCs w:val="21"/>
        </w:rPr>
        <w:t>（6）必要的法律依据；</w:t>
      </w:r>
    </w:p>
    <w:p w14:paraId="27C012CD">
      <w:pPr>
        <w:ind w:firstLine="420" w:firstLineChars="200"/>
        <w:rPr>
          <w:rFonts w:ascii="宋体" w:hAnsi="宋体"/>
          <w:szCs w:val="21"/>
        </w:rPr>
      </w:pPr>
      <w:r>
        <w:rPr>
          <w:rFonts w:hint="eastAsia" w:ascii="宋体" w:hAnsi="宋体"/>
          <w:szCs w:val="21"/>
        </w:rPr>
        <w:t>（7）提出质疑的日期。</w:t>
      </w:r>
    </w:p>
    <w:p w14:paraId="190F3F40">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14:paraId="1F2F35B8">
      <w:pPr>
        <w:ind w:firstLine="420" w:firstLineChars="200"/>
        <w:rPr>
          <w:rFonts w:ascii="宋体" w:hAnsi="宋体"/>
          <w:szCs w:val="21"/>
        </w:rPr>
      </w:pPr>
      <w:r>
        <w:rPr>
          <w:rFonts w:hint="eastAsia" w:ascii="宋体" w:hAnsi="宋体"/>
          <w:szCs w:val="21"/>
        </w:rPr>
        <w:t>5.3.3提交</w:t>
      </w:r>
      <w:r>
        <w:rPr>
          <w:rFonts w:ascii="宋体" w:hAnsi="宋体"/>
          <w:szCs w:val="21"/>
        </w:rPr>
        <w:t>材料</w:t>
      </w:r>
    </w:p>
    <w:p w14:paraId="6B4336F3">
      <w:pPr>
        <w:ind w:firstLine="420" w:firstLineChars="200"/>
        <w:rPr>
          <w:rFonts w:ascii="宋体" w:hAnsi="宋体"/>
          <w:szCs w:val="21"/>
        </w:rPr>
      </w:pPr>
      <w:r>
        <w:rPr>
          <w:rFonts w:hint="eastAsia" w:ascii="宋体" w:hAnsi="宋体"/>
          <w:szCs w:val="21"/>
        </w:rPr>
        <w:t>供应商质疑实行实名制。质疑（投诉）人应保证质疑、投诉的真实性，其在质疑或投诉时应当有具体的事项及证明利益受损的事实根据，实行“谁质疑，谁举证”的原则。</w:t>
      </w:r>
    </w:p>
    <w:p w14:paraId="1F2780F0">
      <w:pPr>
        <w:ind w:firstLine="420" w:firstLineChars="200"/>
        <w:rPr>
          <w:rFonts w:ascii="宋体" w:hAnsi="宋体"/>
          <w:szCs w:val="21"/>
        </w:rPr>
      </w:pPr>
      <w:r>
        <w:rPr>
          <w:rFonts w:hint="eastAsia" w:ascii="宋体" w:hAnsi="宋体"/>
          <w:szCs w:val="21"/>
        </w:rPr>
        <w:t>供应商为自然人的，应当提交本人身份证复印件；供应商为法人或者其他组织的，应当根据自身性质提交营业执照复印件或者其他证明文件（如事业单位法人证书等）复印件。</w:t>
      </w:r>
    </w:p>
    <w:p w14:paraId="5BC185F0">
      <w:pPr>
        <w:ind w:firstLine="420" w:firstLineChars="200"/>
        <w:rPr>
          <w:rFonts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A69DD93">
      <w:pPr>
        <w:ind w:firstLine="420" w:firstLineChars="200"/>
        <w:rPr>
          <w:rFonts w:ascii="宋体" w:hAnsi="宋体"/>
          <w:b/>
          <w:szCs w:val="21"/>
        </w:rPr>
      </w:pPr>
      <w:r>
        <w:rPr>
          <w:rFonts w:hint="eastAsia" w:ascii="宋体" w:hAnsi="宋体"/>
          <w:szCs w:val="21"/>
        </w:rPr>
        <w:t>5.3.4</w:t>
      </w:r>
      <w:r>
        <w:rPr>
          <w:rFonts w:hint="eastAsia" w:ascii="宋体" w:hAnsi="宋体"/>
          <w:b/>
          <w:szCs w:val="21"/>
        </w:rPr>
        <w:t>收文单位、地点</w:t>
      </w:r>
    </w:p>
    <w:p w14:paraId="1736C4B9">
      <w:pPr>
        <w:ind w:firstLine="420" w:firstLineChars="200"/>
        <w:rPr>
          <w:rFonts w:ascii="宋体" w:hAnsi="宋体"/>
          <w:b/>
          <w:bCs/>
          <w:szCs w:val="21"/>
        </w:rPr>
      </w:pPr>
      <w:r>
        <w:rPr>
          <w:rFonts w:hint="eastAsia" w:ascii="宋体" w:hAnsi="宋体"/>
          <w:szCs w:val="21"/>
        </w:rPr>
        <w:t>提交方式：请质疑供应商根据深圳政府采购智慧平台（https://www.szggzy.com/globalSearch/details.html?contentId=1211037）所发布的质疑指引、质疑函模板填写质疑函并提交质疑材料。</w:t>
      </w:r>
    </w:p>
    <w:p w14:paraId="7575D3B7">
      <w:pPr>
        <w:ind w:firstLine="422" w:firstLineChars="200"/>
        <w:rPr>
          <w:rFonts w:ascii="宋体" w:hAnsi="宋体"/>
          <w:b/>
          <w:bCs/>
          <w:szCs w:val="21"/>
        </w:rPr>
      </w:pPr>
      <w:r>
        <w:rPr>
          <w:rFonts w:hint="eastAsia" w:ascii="宋体" w:hAnsi="宋体"/>
          <w:b/>
          <w:bCs/>
          <w:szCs w:val="21"/>
        </w:rPr>
        <w:t>收文单位：深圳公共资源交易中心（深圳交易集团有限公司罗湖分公司），地址：</w:t>
      </w:r>
      <w:r>
        <w:rPr>
          <w:rFonts w:hint="eastAsia" w:ascii="宋体" w:hAnsi="宋体"/>
          <w:b/>
          <w:bCs/>
        </w:rPr>
        <w:t>深圳市罗湖区深南东路1076号党群服务中心4、</w:t>
      </w:r>
      <w:r>
        <w:rPr>
          <w:rFonts w:hint="eastAsia" w:ascii="宋体" w:hAnsi="宋体"/>
          <w:b/>
          <w:bCs/>
          <w:szCs w:val="21"/>
        </w:rPr>
        <w:t>5楼，质疑咨询电话：0755-822</w:t>
      </w:r>
      <w:r>
        <w:rPr>
          <w:rFonts w:hint="eastAsia" w:ascii="宋体" w:hAnsi="宋体"/>
          <w:b/>
          <w:bCs/>
          <w:szCs w:val="21"/>
          <w:lang w:val="en-US" w:eastAsia="zh-CN"/>
        </w:rPr>
        <w:t>23347</w:t>
      </w:r>
      <w:r>
        <w:rPr>
          <w:rFonts w:hint="eastAsia" w:ascii="宋体" w:hAnsi="宋体"/>
          <w:b/>
          <w:bCs/>
          <w:szCs w:val="21"/>
        </w:rPr>
        <w:t>。</w:t>
      </w:r>
    </w:p>
    <w:p w14:paraId="6F003D8D">
      <w:pPr>
        <w:ind w:firstLine="411" w:firstLineChars="196"/>
        <w:rPr>
          <w:rFonts w:ascii="宋体" w:hAnsi="宋体"/>
          <w:szCs w:val="21"/>
        </w:rPr>
      </w:pPr>
      <w:r>
        <w:rPr>
          <w:rFonts w:hint="eastAsia" w:ascii="宋体" w:hAnsi="宋体"/>
          <w:szCs w:val="21"/>
        </w:rPr>
        <w:t>5.4深圳公共资源交易中心（深圳交易集团有限公司罗湖分公司）对疑问所做出的澄清和解答，以书面形式（包括网站发布信息）统一答复为准。</w:t>
      </w:r>
    </w:p>
    <w:p w14:paraId="1F3B84C5">
      <w:pPr>
        <w:ind w:firstLine="411" w:firstLineChars="196"/>
        <w:rPr>
          <w:rFonts w:ascii="宋体" w:hAnsi="宋体"/>
          <w:szCs w:val="21"/>
        </w:rPr>
      </w:pPr>
      <w:r>
        <w:rPr>
          <w:rFonts w:hint="eastAsia" w:ascii="宋体" w:hAnsi="宋体"/>
          <w:szCs w:val="21"/>
        </w:rPr>
        <w:t>5.5如深圳公共资源交易中心（深圳交易集团有限公司罗湖分公司）认为有必要组织现场招标答疑会，投标</w:t>
      </w:r>
      <w:r>
        <w:rPr>
          <w:rFonts w:hint="eastAsia" w:ascii="宋体" w:hAnsi="宋体"/>
          <w:color w:val="000000"/>
          <w:szCs w:val="21"/>
        </w:rPr>
        <w:t>供应商</w:t>
      </w:r>
      <w:r>
        <w:rPr>
          <w:rFonts w:hint="eastAsia" w:ascii="宋体" w:hAnsi="宋体"/>
          <w:szCs w:val="21"/>
        </w:rPr>
        <w:t>应按照招标文件规定的时间或深圳公共资源交易中心（深圳交易集团有限公司罗湖分公司）另行书面通知（包括网站发布信息）的时间和地点，参与招标答疑会；</w:t>
      </w:r>
    </w:p>
    <w:p w14:paraId="591B2445">
      <w:pPr>
        <w:ind w:firstLine="411" w:firstLineChars="196"/>
        <w:rPr>
          <w:rFonts w:ascii="宋体" w:hAnsi="宋体"/>
          <w:szCs w:val="21"/>
        </w:rPr>
      </w:pPr>
      <w:r>
        <w:rPr>
          <w:rFonts w:hint="eastAsia" w:ascii="宋体" w:hAnsi="宋体"/>
          <w:szCs w:val="21"/>
        </w:rPr>
        <w:t>5.6未参与招标答疑不作为否定投标</w:t>
      </w:r>
      <w:r>
        <w:rPr>
          <w:rFonts w:hint="eastAsia" w:ascii="宋体" w:hAnsi="宋体"/>
          <w:color w:val="000000"/>
          <w:szCs w:val="21"/>
        </w:rPr>
        <w:t>供应商</w:t>
      </w:r>
      <w:r>
        <w:rPr>
          <w:rFonts w:hint="eastAsia" w:ascii="宋体" w:hAnsi="宋体"/>
          <w:szCs w:val="21"/>
        </w:rPr>
        <w:t>资格的理由。</w:t>
      </w:r>
    </w:p>
    <w:p w14:paraId="22D03440">
      <w:pPr>
        <w:spacing w:after="120"/>
        <w:ind w:left="420" w:leftChars="200" w:firstLine="420" w:firstLineChars="200"/>
      </w:pPr>
    </w:p>
    <w:p w14:paraId="5791CEA9">
      <w:pPr>
        <w:keepNext/>
        <w:keepLines/>
        <w:adjustRightInd w:val="0"/>
        <w:spacing w:before="260" w:after="260"/>
        <w:jc w:val="center"/>
        <w:outlineLvl w:val="1"/>
        <w:rPr>
          <w:rFonts w:ascii="宋体" w:hAnsi="宋体" w:cs="宋体"/>
          <w:b/>
          <w:bCs/>
          <w:kern w:val="0"/>
          <w:sz w:val="24"/>
          <w:szCs w:val="20"/>
        </w:rPr>
      </w:pPr>
      <w:bookmarkStart w:id="91" w:name="_Toc194467301"/>
      <w:bookmarkStart w:id="92" w:name="_Toc73521644"/>
      <w:bookmarkStart w:id="93" w:name="_Toc100052373"/>
      <w:bookmarkStart w:id="94" w:name="_Toc73517648"/>
      <w:bookmarkStart w:id="95" w:name="_Toc73521556"/>
      <w:bookmarkStart w:id="96" w:name="_Toc73518126"/>
      <w:bookmarkStart w:id="97" w:name="_Toc101074878"/>
      <w:r>
        <w:rPr>
          <w:rFonts w:hint="eastAsia" w:ascii="宋体" w:hAnsi="宋体" w:cs="宋体"/>
          <w:b/>
          <w:bCs/>
          <w:kern w:val="0"/>
          <w:sz w:val="24"/>
          <w:szCs w:val="20"/>
        </w:rPr>
        <w:t>第二章 招标文件</w:t>
      </w:r>
      <w:bookmarkEnd w:id="91"/>
      <w:bookmarkEnd w:id="92"/>
      <w:bookmarkEnd w:id="93"/>
      <w:bookmarkEnd w:id="94"/>
      <w:bookmarkEnd w:id="95"/>
      <w:bookmarkEnd w:id="96"/>
      <w:bookmarkEnd w:id="97"/>
    </w:p>
    <w:p w14:paraId="7ACC7629">
      <w:pPr>
        <w:spacing w:line="360" w:lineRule="auto"/>
        <w:rPr>
          <w:rFonts w:ascii="黑体" w:hAnsi="宋体" w:eastAsia="黑体"/>
          <w:sz w:val="24"/>
        </w:rPr>
      </w:pPr>
      <w:bookmarkStart w:id="98" w:name="_Toc73521645"/>
      <w:bookmarkStart w:id="99" w:name="_Toc73517649"/>
      <w:bookmarkStart w:id="100" w:name="_Toc100052374"/>
      <w:bookmarkStart w:id="101" w:name="_Toc73521557"/>
      <w:bookmarkStart w:id="102" w:name="_Toc73518127"/>
      <w:r>
        <w:rPr>
          <w:rFonts w:hint="eastAsia" w:ascii="黑体" w:hAnsi="宋体" w:eastAsia="黑体"/>
          <w:sz w:val="24"/>
        </w:rPr>
        <w:t>6．招标文件的组成</w:t>
      </w:r>
      <w:bookmarkEnd w:id="98"/>
      <w:bookmarkEnd w:id="99"/>
      <w:bookmarkEnd w:id="100"/>
      <w:bookmarkEnd w:id="101"/>
      <w:bookmarkEnd w:id="102"/>
    </w:p>
    <w:p w14:paraId="30CADF25">
      <w:pPr>
        <w:ind w:firstLine="411" w:firstLineChars="196"/>
        <w:rPr>
          <w:rFonts w:ascii="宋体" w:hAnsi="宋体"/>
          <w:szCs w:val="21"/>
        </w:rPr>
      </w:pPr>
      <w:r>
        <w:rPr>
          <w:rFonts w:hint="eastAsia" w:ascii="宋体" w:hAnsi="宋体"/>
          <w:szCs w:val="21"/>
        </w:rPr>
        <w:t>6.1招标文件除以下内容外，深圳公共资源交易中心（深圳交易集团有限公司罗湖分公司）在招标期间以书面形式（包括网站公开发布的方式）统一发出的答疑纪要和其他补充修改函件，均是招标文件的组成部分，对所有投标</w:t>
      </w:r>
      <w:r>
        <w:rPr>
          <w:rFonts w:hint="eastAsia" w:ascii="宋体" w:hAnsi="宋体"/>
          <w:color w:val="000000"/>
          <w:szCs w:val="21"/>
        </w:rPr>
        <w:t>供应商</w:t>
      </w:r>
      <w:r>
        <w:rPr>
          <w:rFonts w:hint="eastAsia" w:ascii="宋体" w:hAnsi="宋体"/>
          <w:szCs w:val="21"/>
        </w:rPr>
        <w:t>起约束作用；</w:t>
      </w:r>
    </w:p>
    <w:p w14:paraId="497B861B">
      <w:pPr>
        <w:ind w:firstLine="420" w:firstLineChars="200"/>
        <w:rPr>
          <w:rFonts w:ascii="宋体" w:hAnsi="宋体"/>
          <w:szCs w:val="21"/>
        </w:rPr>
      </w:pPr>
      <w:r>
        <w:rPr>
          <w:rFonts w:hint="eastAsia" w:ascii="宋体" w:hAnsi="宋体"/>
          <w:szCs w:val="21"/>
        </w:rPr>
        <w:t>6.2招标文件共分为关键信息和招标文件正文。</w:t>
      </w:r>
    </w:p>
    <w:p w14:paraId="4F8823B8">
      <w:pPr>
        <w:ind w:firstLine="420" w:firstLineChars="200"/>
        <w:rPr>
          <w:rFonts w:ascii="宋体" w:hAnsi="宋体"/>
          <w:szCs w:val="21"/>
        </w:rPr>
      </w:pPr>
      <w:r>
        <w:rPr>
          <w:rFonts w:hint="eastAsia" w:ascii="宋体" w:hAnsi="宋体"/>
          <w:szCs w:val="21"/>
        </w:rPr>
        <w:t>6.3 投标</w:t>
      </w:r>
      <w:r>
        <w:rPr>
          <w:rFonts w:hint="eastAsia" w:ascii="宋体" w:hAnsi="宋体"/>
          <w:color w:val="000000"/>
          <w:szCs w:val="21"/>
        </w:rPr>
        <w:t>供应商</w:t>
      </w:r>
      <w:r>
        <w:rPr>
          <w:rFonts w:hint="eastAsia" w:ascii="宋体" w:hAnsi="宋体"/>
          <w:szCs w:val="21"/>
        </w:rPr>
        <w:t>下载招标文件后，应仔细检查招标文件的所有内容，如有内容缺失应在提出澄清要求截止时间之前向深圳公共资源交易中心（深圳交易集团有限公司罗湖分公司）提出，否则，由此引起的投标损失自负；投标</w:t>
      </w:r>
      <w:r>
        <w:rPr>
          <w:rFonts w:hint="eastAsia" w:ascii="宋体" w:hAnsi="宋体"/>
          <w:color w:val="000000"/>
          <w:szCs w:val="21"/>
        </w:rPr>
        <w:t>供应商</w:t>
      </w:r>
      <w:r>
        <w:rPr>
          <w:rFonts w:hint="eastAsia" w:ascii="宋体" w:hAnsi="宋体"/>
          <w:szCs w:val="21"/>
        </w:rPr>
        <w:t>同时应认真审阅招标文件所有的事项、格式、条款和规范要求等，如果投标</w:t>
      </w:r>
      <w:r>
        <w:rPr>
          <w:rFonts w:hint="eastAsia" w:ascii="宋体" w:hAnsi="宋体"/>
          <w:color w:val="000000"/>
          <w:szCs w:val="21"/>
        </w:rPr>
        <w:t>供应商</w:t>
      </w:r>
      <w:r>
        <w:rPr>
          <w:rFonts w:hint="eastAsia" w:ascii="宋体" w:hAnsi="宋体"/>
          <w:szCs w:val="21"/>
        </w:rPr>
        <w:t>的投标文件没有按招标文件要求提交全部资料或者投标文件没有对招标文件做出实质性响应，其风险应由投标</w:t>
      </w:r>
      <w:r>
        <w:rPr>
          <w:rFonts w:hint="eastAsia" w:ascii="宋体" w:hAnsi="宋体"/>
          <w:color w:val="000000"/>
          <w:szCs w:val="21"/>
        </w:rPr>
        <w:t>供应商</w:t>
      </w:r>
      <w:r>
        <w:rPr>
          <w:rFonts w:hint="eastAsia" w:ascii="宋体" w:hAnsi="宋体"/>
          <w:szCs w:val="21"/>
        </w:rPr>
        <w:t>自行承担，并根据有关条款规定，其投标有可能被拒绝。</w:t>
      </w:r>
    </w:p>
    <w:p w14:paraId="5D9FD494">
      <w:pPr>
        <w:ind w:firstLine="411" w:firstLineChars="196"/>
        <w:rPr>
          <w:rFonts w:ascii="宋体" w:hAnsi="宋体"/>
          <w:szCs w:val="21"/>
        </w:rPr>
      </w:pPr>
      <w:r>
        <w:rPr>
          <w:rFonts w:hint="eastAsia" w:ascii="宋体" w:hAnsi="宋体"/>
          <w:szCs w:val="21"/>
        </w:rPr>
        <w:t>6.4</w:t>
      </w:r>
      <w:r>
        <w:rPr>
          <w:rFonts w:hint="eastAsia" w:ascii="宋体" w:hAnsi="宋体"/>
        </w:rPr>
        <w:t>任何人或任何组织向投标</w:t>
      </w:r>
      <w:r>
        <w:rPr>
          <w:rFonts w:hint="eastAsia" w:ascii="宋体" w:hAnsi="宋体"/>
          <w:color w:val="000000"/>
          <w:szCs w:val="21"/>
        </w:rPr>
        <w:t>供应商</w:t>
      </w:r>
      <w:r>
        <w:rPr>
          <w:rFonts w:hint="eastAsia" w:ascii="宋体" w:hAnsi="宋体"/>
        </w:rPr>
        <w:t>提交的任何书面或口头资料，未经深圳公共资源交易中心（深圳交易集团有限公司罗湖分公司）在网上发布或书面通知，均作无效处理，不得作为招标文件的组成部分。深圳公共资源交易中心（深圳交易集团有限公司罗湖分公司）对投标</w:t>
      </w:r>
      <w:r>
        <w:rPr>
          <w:rFonts w:hint="eastAsia" w:ascii="宋体" w:hAnsi="宋体"/>
          <w:color w:val="000000"/>
          <w:szCs w:val="21"/>
        </w:rPr>
        <w:t>供应商</w:t>
      </w:r>
      <w:r>
        <w:rPr>
          <w:rFonts w:hint="eastAsia" w:ascii="宋体" w:hAnsi="宋体"/>
        </w:rPr>
        <w:t>由此而做出的推论、理解和结论概不负责。</w:t>
      </w:r>
    </w:p>
    <w:p w14:paraId="76FA150C">
      <w:pPr>
        <w:spacing w:line="360" w:lineRule="auto"/>
        <w:rPr>
          <w:rFonts w:ascii="黑体" w:hAnsi="宋体" w:eastAsia="黑体"/>
          <w:sz w:val="24"/>
        </w:rPr>
      </w:pPr>
      <w:bookmarkStart w:id="103" w:name="_Toc60560636"/>
      <w:bookmarkStart w:id="104" w:name="_Toc73518128"/>
      <w:bookmarkStart w:id="105" w:name="_Toc73517650"/>
      <w:bookmarkStart w:id="106" w:name="_Toc73521558"/>
      <w:bookmarkStart w:id="107" w:name="_Toc60631631"/>
      <w:bookmarkStart w:id="108" w:name="_Toc73521646"/>
      <w:bookmarkStart w:id="109" w:name="_Toc100052375"/>
      <w:r>
        <w:rPr>
          <w:rFonts w:hint="eastAsia" w:ascii="黑体" w:hAnsi="宋体" w:eastAsia="黑体"/>
          <w:sz w:val="24"/>
        </w:rPr>
        <w:t>7．招标文件的澄清</w:t>
      </w:r>
      <w:bookmarkEnd w:id="103"/>
      <w:bookmarkEnd w:id="104"/>
      <w:bookmarkEnd w:id="105"/>
      <w:bookmarkEnd w:id="106"/>
      <w:bookmarkEnd w:id="107"/>
      <w:bookmarkEnd w:id="108"/>
      <w:bookmarkEnd w:id="109"/>
    </w:p>
    <w:p w14:paraId="43F75D87">
      <w:pPr>
        <w:ind w:firstLine="411" w:firstLineChars="196"/>
        <w:rPr>
          <w:rFonts w:ascii="宋体" w:hAnsi="宋体"/>
          <w:szCs w:val="21"/>
        </w:rPr>
      </w:pPr>
      <w:r>
        <w:rPr>
          <w:rFonts w:hint="eastAsia" w:ascii="宋体" w:hAnsi="宋体"/>
          <w:szCs w:val="21"/>
        </w:rPr>
        <w:t>7.1投标</w:t>
      </w:r>
      <w:r>
        <w:rPr>
          <w:rFonts w:hint="eastAsia" w:ascii="宋体" w:hAnsi="宋体"/>
          <w:color w:val="000000"/>
          <w:szCs w:val="21"/>
        </w:rPr>
        <w:t>供应商</w:t>
      </w:r>
      <w:r>
        <w:rPr>
          <w:rFonts w:hint="eastAsia" w:ascii="宋体" w:hAnsi="宋体"/>
          <w:szCs w:val="21"/>
        </w:rPr>
        <w:t>在收到招标文件后，对招标文件任何部分若有任何疑问，或要求澄清招标文件的，均应在招标公告规定的</w:t>
      </w:r>
      <w:r>
        <w:t>提出澄清要求截止时间</w:t>
      </w:r>
      <w:r>
        <w:rPr>
          <w:rFonts w:hint="eastAsia" w:ascii="宋体" w:hAnsi="宋体"/>
          <w:szCs w:val="21"/>
        </w:rPr>
        <w:t>前，按网上提问的形式向深圳公共资源交易中心（深圳交易集团有限公司罗湖分公司）提交。不论是深圳公共资源交易中心（深圳交易集团有限公司罗湖分公司）根据需要主动对招标文件进行必要的澄清或是根据投标</w:t>
      </w:r>
      <w:r>
        <w:rPr>
          <w:rFonts w:hint="eastAsia" w:ascii="宋体" w:hAnsi="宋体"/>
          <w:color w:val="000000"/>
          <w:szCs w:val="21"/>
        </w:rPr>
        <w:t>供应商</w:t>
      </w:r>
      <w:r>
        <w:rPr>
          <w:rFonts w:hint="eastAsia" w:ascii="宋体" w:hAnsi="宋体"/>
          <w:szCs w:val="21"/>
        </w:rPr>
        <w:t>的要求对招标文件做出澄清，深圳公共资源交易中心（深圳交易集团有限公司罗湖分公司）都将在投标截止日期前以书面形式（包括网站公开发布和深圳公共资源交易中心（深圳交易集团有限公司罗湖分公司）采购系统中发布的方式）答复或发送给所有投标</w:t>
      </w:r>
      <w:r>
        <w:rPr>
          <w:rFonts w:hint="eastAsia" w:ascii="宋体" w:hAnsi="宋体"/>
          <w:color w:val="000000"/>
          <w:szCs w:val="21"/>
        </w:rPr>
        <w:t>供应商</w:t>
      </w:r>
      <w:r>
        <w:rPr>
          <w:rFonts w:hint="eastAsia" w:ascii="宋体" w:hAnsi="宋体"/>
          <w:szCs w:val="21"/>
        </w:rPr>
        <w:t>。澄清纪要作为招标文件的组成部分，对投标</w:t>
      </w:r>
      <w:r>
        <w:rPr>
          <w:rFonts w:hint="eastAsia" w:ascii="宋体" w:hAnsi="宋体"/>
          <w:color w:val="000000"/>
          <w:szCs w:val="21"/>
        </w:rPr>
        <w:t>供应商</w:t>
      </w:r>
      <w:r>
        <w:rPr>
          <w:rFonts w:hint="eastAsia" w:ascii="宋体" w:hAnsi="宋体"/>
          <w:szCs w:val="21"/>
        </w:rPr>
        <w:t>起约束作用；</w:t>
      </w:r>
    </w:p>
    <w:p w14:paraId="745933A9">
      <w:pPr>
        <w:ind w:firstLine="411" w:firstLineChars="196"/>
        <w:rPr>
          <w:rFonts w:ascii="宋体" w:hAnsi="宋体"/>
          <w:szCs w:val="21"/>
        </w:rPr>
      </w:pPr>
      <w:r>
        <w:rPr>
          <w:rFonts w:hint="eastAsia" w:ascii="宋体" w:hAnsi="宋体"/>
          <w:szCs w:val="21"/>
        </w:rPr>
        <w:t>7.2对于没有提出澄清又参与了该项目投标的供应商将被视为完全认同该招标文件（含澄清纪要），投标截止期后不再受理针对招标文件的相关质疑或投诉。</w:t>
      </w:r>
    </w:p>
    <w:p w14:paraId="45A9CA1F">
      <w:pPr>
        <w:ind w:firstLine="411" w:firstLineChars="196"/>
        <w:rPr>
          <w:rFonts w:ascii="宋体" w:hAnsi="宋体"/>
          <w:szCs w:val="21"/>
        </w:rPr>
      </w:pPr>
      <w:r>
        <w:rPr>
          <w:rFonts w:hint="eastAsia" w:ascii="宋体" w:hAnsi="宋体"/>
          <w:szCs w:val="21"/>
        </w:rPr>
        <w:t>7.3 对招标文件中描述有歧义或前后不一致的地方，评标委员会有权进行评判，但对同一条款的评判应适用于每个投标供应商。</w:t>
      </w:r>
    </w:p>
    <w:p w14:paraId="55570B25">
      <w:pPr>
        <w:spacing w:line="360" w:lineRule="auto"/>
        <w:rPr>
          <w:rFonts w:ascii="黑体" w:hAnsi="宋体" w:eastAsia="黑体"/>
          <w:sz w:val="24"/>
        </w:rPr>
      </w:pPr>
      <w:bookmarkStart w:id="110" w:name="_Toc60631632"/>
      <w:bookmarkStart w:id="111" w:name="_Toc73518129"/>
      <w:bookmarkStart w:id="112" w:name="_Toc60560637"/>
      <w:bookmarkStart w:id="113" w:name="_Toc73517651"/>
      <w:bookmarkStart w:id="114" w:name="_Toc73521647"/>
      <w:bookmarkStart w:id="115" w:name="_Toc100052376"/>
      <w:bookmarkStart w:id="116" w:name="_Toc73521559"/>
      <w:r>
        <w:rPr>
          <w:rFonts w:hint="eastAsia" w:ascii="黑体" w:hAnsi="宋体" w:eastAsia="黑体"/>
          <w:sz w:val="24"/>
        </w:rPr>
        <w:t>8．招标文件的修改</w:t>
      </w:r>
      <w:bookmarkEnd w:id="110"/>
      <w:bookmarkEnd w:id="111"/>
      <w:bookmarkEnd w:id="112"/>
      <w:bookmarkEnd w:id="113"/>
      <w:bookmarkEnd w:id="114"/>
      <w:bookmarkEnd w:id="115"/>
      <w:bookmarkEnd w:id="116"/>
    </w:p>
    <w:p w14:paraId="065A60FD">
      <w:pPr>
        <w:ind w:firstLine="411" w:firstLineChars="196"/>
        <w:rPr>
          <w:rFonts w:ascii="宋体" w:hAnsi="宋体"/>
          <w:szCs w:val="21"/>
        </w:rPr>
      </w:pPr>
      <w:r>
        <w:rPr>
          <w:rFonts w:hint="eastAsia" w:ascii="宋体" w:hAnsi="宋体"/>
          <w:szCs w:val="21"/>
        </w:rPr>
        <w:t>8.1招标文件发出后，在投标截止日期前任何时候，确需要变更招标内容的，深圳公共资源交易中心（深圳交易集团有限公司罗湖分公司）可主动地或在解答投标</w:t>
      </w:r>
      <w:r>
        <w:rPr>
          <w:rFonts w:hint="eastAsia" w:ascii="宋体" w:hAnsi="宋体"/>
          <w:color w:val="000000"/>
          <w:szCs w:val="21"/>
        </w:rPr>
        <w:t>供应商</w:t>
      </w:r>
      <w:r>
        <w:rPr>
          <w:rFonts w:hint="eastAsia" w:ascii="宋体" w:hAnsi="宋体"/>
          <w:szCs w:val="21"/>
        </w:rPr>
        <w:t>提出的澄清问题时对招标文件进行修改；</w:t>
      </w:r>
    </w:p>
    <w:p w14:paraId="5640B1F0">
      <w:pPr>
        <w:ind w:firstLine="411" w:firstLineChars="196"/>
        <w:rPr>
          <w:rFonts w:ascii="宋体" w:hAnsi="宋体"/>
          <w:szCs w:val="21"/>
        </w:rPr>
      </w:pPr>
      <w:r>
        <w:rPr>
          <w:rFonts w:hint="eastAsia" w:ascii="宋体" w:hAnsi="宋体"/>
          <w:szCs w:val="21"/>
        </w:rPr>
        <w:t>8.2招标文件的修改以书面形式（包括网站公开发布和深圳公共资源交易中心（深圳交易集团有限公司罗湖分公司）采购系统中发布的方式）发送给所有投标</w:t>
      </w:r>
      <w:r>
        <w:rPr>
          <w:rFonts w:hint="eastAsia" w:ascii="宋体" w:hAnsi="宋体"/>
          <w:color w:val="000000"/>
          <w:szCs w:val="21"/>
        </w:rPr>
        <w:t>供应商</w:t>
      </w:r>
      <w:r>
        <w:rPr>
          <w:rFonts w:hint="eastAsia" w:ascii="宋体" w:hAnsi="宋体"/>
          <w:szCs w:val="21"/>
        </w:rPr>
        <w:t>，招标文件的修改内容作为招标文件的组成部分，并具有约束力。</w:t>
      </w:r>
    </w:p>
    <w:p w14:paraId="567F1D81">
      <w:pPr>
        <w:ind w:firstLine="411" w:firstLineChars="196"/>
        <w:rPr>
          <w:rFonts w:ascii="宋体" w:hAnsi="宋体"/>
          <w:szCs w:val="21"/>
        </w:rPr>
      </w:pPr>
      <w:r>
        <w:rPr>
          <w:rFonts w:hint="eastAsia" w:ascii="宋体" w:hAnsi="宋体"/>
          <w:szCs w:val="21"/>
        </w:rPr>
        <w:t>8.3招标文件、招标文件澄清（答疑）纪要、招标文件修改补充通知内容均以书面明确的内容为准。当招标文件、修改补充通知、澄清（答疑）纪要内容相互矛盾时，以最后发出的通知（或纪要）或修改的文件为准；</w:t>
      </w:r>
    </w:p>
    <w:p w14:paraId="7D025B75">
      <w:pPr>
        <w:ind w:firstLine="411" w:firstLineChars="196"/>
        <w:rPr>
          <w:rFonts w:ascii="宋体" w:hAnsi="宋体"/>
          <w:szCs w:val="21"/>
        </w:rPr>
      </w:pPr>
      <w:r>
        <w:rPr>
          <w:rFonts w:hint="eastAsia" w:ascii="宋体" w:hAnsi="宋体"/>
          <w:szCs w:val="21"/>
        </w:rPr>
        <w:t>8.4深圳公共资源交易中心（深圳交易集团有限公司罗湖分公司）保证招标文件澄清（答疑）纪要和招标文件修改补充通知在投标截止时间前以网站公开发布形式或书面形式发送给所有投标</w:t>
      </w:r>
      <w:r>
        <w:rPr>
          <w:rFonts w:hint="eastAsia" w:ascii="宋体" w:hAnsi="宋体"/>
          <w:color w:val="000000"/>
          <w:szCs w:val="21"/>
        </w:rPr>
        <w:t>供应商</w:t>
      </w:r>
      <w:r>
        <w:rPr>
          <w:rFonts w:hint="eastAsia" w:ascii="宋体" w:hAnsi="宋体"/>
          <w:szCs w:val="21"/>
        </w:rPr>
        <w:t>。为使投标</w:t>
      </w:r>
      <w:r>
        <w:rPr>
          <w:rFonts w:hint="eastAsia" w:ascii="宋体" w:hAnsi="宋体"/>
          <w:color w:val="000000"/>
          <w:szCs w:val="21"/>
        </w:rPr>
        <w:t>供应商</w:t>
      </w:r>
      <w:r>
        <w:rPr>
          <w:rFonts w:hint="eastAsia" w:ascii="宋体" w:hAnsi="宋体"/>
          <w:szCs w:val="21"/>
        </w:rPr>
        <w:t>在编写投标文件时有充分时间对招标文件的修改部分进行研究，深圳公共资源交易中心（深圳交易集团有限公司罗湖分公司）可以酌情延长递交投标文件的截止日期，具体时间将在修改补充通知中明确。</w:t>
      </w:r>
    </w:p>
    <w:p w14:paraId="728842CC">
      <w:pPr>
        <w:keepNext/>
        <w:keepLines/>
        <w:adjustRightInd w:val="0"/>
        <w:spacing w:before="260" w:after="260"/>
        <w:jc w:val="center"/>
        <w:outlineLvl w:val="1"/>
        <w:rPr>
          <w:rFonts w:ascii="宋体" w:hAnsi="宋体" w:cs="宋体"/>
          <w:b/>
          <w:bCs/>
          <w:kern w:val="0"/>
          <w:sz w:val="24"/>
          <w:szCs w:val="20"/>
        </w:rPr>
      </w:pPr>
      <w:bookmarkStart w:id="117" w:name="bt投标文件"/>
      <w:bookmarkEnd w:id="117"/>
      <w:bookmarkStart w:id="118" w:name="_Toc73521561"/>
      <w:bookmarkStart w:id="119" w:name="_Toc100052378"/>
      <w:bookmarkStart w:id="120" w:name="_Toc60560639"/>
      <w:bookmarkStart w:id="121" w:name="_Toc73517653"/>
      <w:bookmarkStart w:id="122" w:name="_Toc73521649"/>
      <w:bookmarkStart w:id="123" w:name="_Toc60631634"/>
      <w:bookmarkStart w:id="124" w:name="_Toc73518131"/>
      <w:r>
        <w:rPr>
          <w:rFonts w:hint="eastAsia" w:ascii="宋体" w:hAnsi="宋体" w:cs="宋体"/>
          <w:b/>
          <w:bCs/>
          <w:kern w:val="0"/>
          <w:sz w:val="24"/>
          <w:szCs w:val="20"/>
        </w:rPr>
        <w:t>第三章 投标文件</w:t>
      </w:r>
    </w:p>
    <w:p w14:paraId="63E4C738">
      <w:pPr>
        <w:rPr>
          <w:rFonts w:ascii="黑体" w:hAnsi="宋体" w:eastAsia="黑体"/>
          <w:sz w:val="24"/>
        </w:rPr>
      </w:pPr>
      <w:r>
        <w:rPr>
          <w:rFonts w:hint="eastAsia" w:ascii="黑体" w:hAnsi="宋体" w:eastAsia="黑体"/>
          <w:sz w:val="24"/>
        </w:rPr>
        <w:t>9．投标文件的语言及度量单位</w:t>
      </w:r>
      <w:bookmarkEnd w:id="118"/>
      <w:bookmarkEnd w:id="119"/>
      <w:bookmarkEnd w:id="120"/>
      <w:bookmarkEnd w:id="121"/>
      <w:bookmarkEnd w:id="122"/>
      <w:bookmarkEnd w:id="123"/>
      <w:bookmarkEnd w:id="124"/>
    </w:p>
    <w:p w14:paraId="35E2FE0C">
      <w:pPr>
        <w:ind w:firstLine="411" w:firstLineChars="196"/>
        <w:rPr>
          <w:rFonts w:ascii="宋体" w:hAnsi="宋体"/>
          <w:szCs w:val="21"/>
        </w:rPr>
      </w:pPr>
      <w:r>
        <w:rPr>
          <w:rFonts w:hint="eastAsia" w:ascii="宋体" w:hAnsi="宋体"/>
          <w:szCs w:val="21"/>
        </w:rPr>
        <w:t>9.1投标</w:t>
      </w:r>
      <w:r>
        <w:rPr>
          <w:rFonts w:hint="eastAsia" w:ascii="宋体" w:hAnsi="宋体"/>
          <w:color w:val="000000"/>
          <w:szCs w:val="21"/>
        </w:rPr>
        <w:t>供应商</w:t>
      </w:r>
      <w:r>
        <w:rPr>
          <w:rFonts w:hint="eastAsia" w:ascii="宋体" w:hAnsi="宋体"/>
          <w:szCs w:val="21"/>
        </w:rPr>
        <w:t>与深圳公共资源交易中心（深圳交易集团有限公司罗湖分公司）之间与投标有关的所有往来通知、函件和投标文件均用中文表述。投标</w:t>
      </w:r>
      <w:r>
        <w:rPr>
          <w:rFonts w:hint="eastAsia" w:ascii="宋体" w:hAnsi="宋体"/>
          <w:color w:val="000000"/>
          <w:szCs w:val="21"/>
        </w:rPr>
        <w:t>供应商</w:t>
      </w:r>
      <w:r>
        <w:rPr>
          <w:rFonts w:hint="eastAsia" w:ascii="宋体" w:hAnsi="宋体"/>
          <w:szCs w:val="21"/>
        </w:rPr>
        <w:t>随投标文件提供的证明文件和资料可以为其它语言，但必须附中文译文。在此，为了解释投标文件，应以中文为准；</w:t>
      </w:r>
    </w:p>
    <w:p w14:paraId="58152D02">
      <w:pPr>
        <w:ind w:firstLine="411" w:firstLineChars="196"/>
        <w:rPr>
          <w:rFonts w:ascii="宋体" w:hAnsi="宋体"/>
          <w:szCs w:val="21"/>
        </w:rPr>
      </w:pPr>
      <w:r>
        <w:rPr>
          <w:rFonts w:hint="eastAsia" w:ascii="宋体" w:hAnsi="宋体"/>
          <w:szCs w:val="21"/>
        </w:rPr>
        <w:t>9.2除技术规范另有规定外，投标文件使用的度量单位，均采用中华人民共和国法定计量单位。</w:t>
      </w:r>
    </w:p>
    <w:p w14:paraId="73A19C42">
      <w:pPr>
        <w:spacing w:line="360" w:lineRule="auto"/>
        <w:rPr>
          <w:rFonts w:ascii="黑体" w:hAnsi="宋体" w:eastAsia="黑体"/>
          <w:sz w:val="24"/>
        </w:rPr>
      </w:pPr>
      <w:bookmarkStart w:id="125" w:name="_Toc73518132"/>
      <w:bookmarkStart w:id="126" w:name="_Toc60631635"/>
      <w:bookmarkStart w:id="127" w:name="_Toc73521650"/>
      <w:bookmarkStart w:id="128" w:name="_Toc100052379"/>
      <w:bookmarkStart w:id="129" w:name="_Toc73517654"/>
      <w:bookmarkStart w:id="130" w:name="_Toc60560640"/>
      <w:bookmarkStart w:id="131" w:name="_Toc73521562"/>
      <w:r>
        <w:rPr>
          <w:rFonts w:hint="eastAsia" w:ascii="黑体" w:hAnsi="宋体" w:eastAsia="黑体"/>
          <w:sz w:val="24"/>
        </w:rPr>
        <w:t>10．投标文件的组成</w:t>
      </w:r>
      <w:bookmarkEnd w:id="125"/>
      <w:bookmarkEnd w:id="126"/>
      <w:bookmarkEnd w:id="127"/>
      <w:bookmarkEnd w:id="128"/>
      <w:bookmarkEnd w:id="129"/>
      <w:bookmarkEnd w:id="130"/>
      <w:bookmarkEnd w:id="131"/>
    </w:p>
    <w:p w14:paraId="4082D52E">
      <w:pPr>
        <w:ind w:firstLine="413" w:firstLineChars="196"/>
        <w:rPr>
          <w:rFonts w:ascii="宋体" w:hAnsi="宋体"/>
          <w:b/>
          <w:szCs w:val="21"/>
        </w:rPr>
      </w:pPr>
      <w:r>
        <w:rPr>
          <w:rFonts w:hint="eastAsia" w:ascii="宋体" w:hAnsi="宋体"/>
          <w:b/>
          <w:szCs w:val="21"/>
        </w:rPr>
        <w:t>（具体内容请详见招标文件第一册第一章</w:t>
      </w:r>
      <w:bookmarkStart w:id="132" w:name="投标文件的组成"/>
      <w:bookmarkStart w:id="133" w:name="_Toc73521563"/>
      <w:bookmarkStart w:id="134" w:name="_Toc60560641"/>
      <w:bookmarkStart w:id="135" w:name="_Toc73521651"/>
      <w:bookmarkStart w:id="136" w:name="_Toc60631636"/>
      <w:bookmarkStart w:id="137" w:name="_Toc73517655"/>
      <w:bookmarkStart w:id="138" w:name="_Toc73518133"/>
      <w:r>
        <w:rPr>
          <w:rFonts w:hint="eastAsia" w:ascii="宋体" w:hAnsi="宋体"/>
          <w:b/>
          <w:szCs w:val="21"/>
        </w:rPr>
        <w:t>）</w:t>
      </w:r>
    </w:p>
    <w:p w14:paraId="00AD856B">
      <w:pPr>
        <w:ind w:firstLine="420" w:firstLineChars="200"/>
        <w:rPr>
          <w:rFonts w:ascii="宋体" w:hAnsi="宋体"/>
          <w:szCs w:val="21"/>
        </w:rPr>
      </w:pPr>
      <w:r>
        <w:rPr>
          <w:rFonts w:hint="eastAsia" w:ascii="宋体" w:hAnsi="宋体"/>
          <w:szCs w:val="21"/>
        </w:rPr>
        <w:t>注意：为保证公平公正，除非另有规定或说明，投标人对同一货物或服务投标时，不得同时提供两套或两套以上的投标方案。</w:t>
      </w:r>
    </w:p>
    <w:bookmarkEnd w:id="132"/>
    <w:p w14:paraId="7675D1F2">
      <w:pPr>
        <w:spacing w:line="360" w:lineRule="auto"/>
        <w:rPr>
          <w:rFonts w:ascii="黑体" w:hAnsi="宋体" w:eastAsia="黑体"/>
          <w:sz w:val="24"/>
        </w:rPr>
      </w:pPr>
      <w:bookmarkStart w:id="139" w:name="_Toc100052380"/>
      <w:r>
        <w:rPr>
          <w:rFonts w:hint="eastAsia" w:ascii="黑体" w:hAnsi="宋体" w:eastAsia="黑体"/>
          <w:sz w:val="24"/>
        </w:rPr>
        <w:t>11．投标文件格式</w:t>
      </w:r>
      <w:bookmarkEnd w:id="133"/>
      <w:bookmarkEnd w:id="134"/>
      <w:bookmarkEnd w:id="135"/>
      <w:bookmarkEnd w:id="136"/>
      <w:bookmarkEnd w:id="137"/>
      <w:bookmarkEnd w:id="138"/>
      <w:bookmarkEnd w:id="139"/>
    </w:p>
    <w:p w14:paraId="653F9F4B">
      <w:pPr>
        <w:ind w:firstLine="411" w:firstLineChars="196"/>
        <w:rPr>
          <w:rFonts w:ascii="宋体" w:hAnsi="宋体"/>
          <w:szCs w:val="21"/>
        </w:rPr>
      </w:pPr>
      <w:r>
        <w:rPr>
          <w:rFonts w:hint="eastAsia" w:ascii="宋体" w:hAnsi="宋体"/>
          <w:szCs w:val="21"/>
        </w:rPr>
        <w:t>如招标文件提供了投标文件格式，则投标供应商提交的投标文件必须毫无例外地使用招标文件所提供的相应格式（表格可以按同样格式扩展）。</w:t>
      </w:r>
      <w:bookmarkStart w:id="140" w:name="_Toc73521653"/>
      <w:bookmarkStart w:id="141" w:name="_Toc73517657"/>
      <w:bookmarkStart w:id="142" w:name="_Toc60631638"/>
      <w:bookmarkStart w:id="143" w:name="_Toc60560643"/>
      <w:bookmarkStart w:id="144" w:name="_Toc73521565"/>
      <w:bookmarkStart w:id="145" w:name="_Toc73518135"/>
    </w:p>
    <w:p w14:paraId="7B9A8227">
      <w:pPr>
        <w:spacing w:line="360" w:lineRule="auto"/>
        <w:rPr>
          <w:rFonts w:ascii="黑体" w:hAnsi="宋体" w:eastAsia="黑体"/>
          <w:sz w:val="24"/>
        </w:rPr>
      </w:pPr>
      <w:bookmarkStart w:id="146" w:name="_Toc100052382"/>
      <w:r>
        <w:rPr>
          <w:rFonts w:hint="eastAsia" w:ascii="黑体" w:hAnsi="宋体" w:eastAsia="黑体"/>
          <w:sz w:val="24"/>
        </w:rPr>
        <w:t>12．投标货币</w:t>
      </w:r>
      <w:bookmarkEnd w:id="140"/>
      <w:bookmarkEnd w:id="141"/>
      <w:bookmarkEnd w:id="142"/>
      <w:bookmarkEnd w:id="143"/>
      <w:bookmarkEnd w:id="144"/>
      <w:bookmarkEnd w:id="145"/>
      <w:bookmarkEnd w:id="146"/>
    </w:p>
    <w:p w14:paraId="1C39E2E2">
      <w:pPr>
        <w:ind w:firstLine="411" w:firstLineChars="196"/>
        <w:rPr>
          <w:rFonts w:ascii="宋体" w:hAnsi="宋体"/>
          <w:szCs w:val="21"/>
        </w:rPr>
      </w:pPr>
      <w:r>
        <w:rPr>
          <w:rFonts w:hint="eastAsia" w:ascii="宋体" w:hAnsi="宋体"/>
          <w:szCs w:val="21"/>
        </w:rPr>
        <w:t>12.1本项目的投标应以人民币计。</w:t>
      </w:r>
      <w:bookmarkStart w:id="147" w:name="bt递交投标文件"/>
      <w:bookmarkEnd w:id="147"/>
    </w:p>
    <w:p w14:paraId="67DFC6D7">
      <w:pPr>
        <w:spacing w:after="120"/>
        <w:ind w:left="420" w:leftChars="200" w:firstLine="420" w:firstLineChars="200"/>
      </w:pPr>
    </w:p>
    <w:p w14:paraId="507B2AE9">
      <w:pPr>
        <w:keepNext/>
        <w:keepLines/>
        <w:adjustRightInd w:val="0"/>
        <w:spacing w:before="260" w:after="260"/>
        <w:jc w:val="center"/>
        <w:outlineLvl w:val="1"/>
        <w:rPr>
          <w:rFonts w:ascii="宋体" w:hAnsi="宋体" w:cs="宋体"/>
          <w:b/>
          <w:bCs/>
          <w:kern w:val="0"/>
          <w:sz w:val="24"/>
          <w:szCs w:val="20"/>
        </w:rPr>
      </w:pPr>
      <w:bookmarkStart w:id="148" w:name="bt开标"/>
      <w:bookmarkEnd w:id="148"/>
      <w:bookmarkStart w:id="149" w:name="_Toc101074881"/>
      <w:bookmarkStart w:id="150" w:name="_Toc73518144"/>
      <w:bookmarkStart w:id="151" w:name="_Toc100052391"/>
      <w:bookmarkStart w:id="152" w:name="_Toc73521574"/>
      <w:bookmarkStart w:id="153" w:name="_Toc194467304"/>
      <w:bookmarkStart w:id="154" w:name="_Toc73521662"/>
      <w:bookmarkStart w:id="155" w:name="_Toc73517666"/>
      <w:r>
        <w:rPr>
          <w:rFonts w:hint="eastAsia" w:ascii="宋体" w:hAnsi="宋体" w:cs="宋体"/>
          <w:b/>
          <w:bCs/>
          <w:kern w:val="0"/>
          <w:sz w:val="24"/>
          <w:szCs w:val="20"/>
        </w:rPr>
        <w:t>第四章 开标</w:t>
      </w:r>
      <w:bookmarkEnd w:id="149"/>
      <w:bookmarkEnd w:id="150"/>
      <w:bookmarkEnd w:id="151"/>
      <w:bookmarkEnd w:id="152"/>
      <w:bookmarkEnd w:id="153"/>
      <w:bookmarkEnd w:id="154"/>
      <w:bookmarkEnd w:id="155"/>
    </w:p>
    <w:p w14:paraId="1E9CA2AB">
      <w:pPr>
        <w:spacing w:line="360" w:lineRule="auto"/>
        <w:rPr>
          <w:rFonts w:ascii="黑体" w:hAnsi="宋体" w:eastAsia="黑体"/>
          <w:sz w:val="24"/>
        </w:rPr>
      </w:pPr>
      <w:bookmarkStart w:id="156" w:name="_Toc73521663"/>
      <w:bookmarkStart w:id="157" w:name="_Toc60631650"/>
      <w:bookmarkStart w:id="158" w:name="_Toc73521575"/>
      <w:bookmarkStart w:id="159" w:name="_Toc73518145"/>
      <w:bookmarkStart w:id="160" w:name="_Toc60560655"/>
      <w:bookmarkStart w:id="161" w:name="_Toc100052392"/>
      <w:bookmarkStart w:id="162" w:name="_Toc73517667"/>
      <w:r>
        <w:rPr>
          <w:rFonts w:hint="eastAsia" w:ascii="黑体" w:hAnsi="宋体" w:eastAsia="黑体"/>
          <w:sz w:val="24"/>
        </w:rPr>
        <w:t>13．开标</w:t>
      </w:r>
      <w:bookmarkEnd w:id="156"/>
      <w:bookmarkEnd w:id="157"/>
      <w:bookmarkEnd w:id="158"/>
      <w:bookmarkEnd w:id="159"/>
      <w:bookmarkEnd w:id="160"/>
      <w:bookmarkEnd w:id="161"/>
      <w:bookmarkEnd w:id="162"/>
    </w:p>
    <w:p w14:paraId="28D1639E">
      <w:pPr>
        <w:ind w:firstLine="411" w:firstLineChars="196"/>
        <w:rPr>
          <w:rFonts w:ascii="宋体" w:hAnsi="宋体"/>
          <w:szCs w:val="21"/>
        </w:rPr>
      </w:pPr>
      <w:r>
        <w:rPr>
          <w:rFonts w:hint="eastAsia" w:ascii="宋体" w:hAnsi="宋体"/>
          <w:szCs w:val="21"/>
        </w:rPr>
        <w:t>13</w:t>
      </w:r>
      <w:r>
        <w:rPr>
          <w:rFonts w:ascii="宋体" w:hAnsi="宋体"/>
          <w:szCs w:val="21"/>
        </w:rPr>
        <w:t>.</w:t>
      </w:r>
      <w:r>
        <w:rPr>
          <w:rFonts w:hint="eastAsia" w:ascii="宋体" w:hAnsi="宋体"/>
          <w:szCs w:val="21"/>
        </w:rPr>
        <w:t>1深圳公共资源交易中心（深圳交易集团有限公司罗湖分公司）将在投标截止时间后，对投标文件进行开标，并在网上公布开标结果。</w:t>
      </w:r>
      <w:bookmarkStart w:id="163" w:name="bt评标会议"/>
      <w:bookmarkEnd w:id="163"/>
      <w:bookmarkStart w:id="164" w:name="bt评标"/>
      <w:bookmarkEnd w:id="164"/>
      <w:bookmarkStart w:id="165" w:name="_Toc73517669"/>
      <w:bookmarkStart w:id="166" w:name="_Toc73521665"/>
      <w:bookmarkStart w:id="167" w:name="_Toc73521577"/>
      <w:bookmarkStart w:id="168" w:name="_Toc100052394"/>
      <w:bookmarkStart w:id="169" w:name="_Toc73518147"/>
    </w:p>
    <w:p w14:paraId="5CAE1702">
      <w:pPr>
        <w:rPr>
          <w:rFonts w:ascii="黑体" w:hAnsi="宋体" w:eastAsia="黑体"/>
          <w:sz w:val="24"/>
        </w:rPr>
      </w:pPr>
      <w:r>
        <w:rPr>
          <w:rFonts w:hint="eastAsia" w:ascii="黑体" w:hAnsi="宋体" w:eastAsia="黑体"/>
          <w:sz w:val="24"/>
        </w:rPr>
        <w:t>14．评标会议</w:t>
      </w:r>
    </w:p>
    <w:p w14:paraId="0B0AE726">
      <w:pPr>
        <w:ind w:firstLine="411" w:firstLineChars="196"/>
        <w:rPr>
          <w:rFonts w:ascii="宋体" w:hAnsi="宋体"/>
        </w:rPr>
      </w:pPr>
      <w:r>
        <w:rPr>
          <w:rFonts w:hint="eastAsia" w:ascii="宋体" w:hAnsi="宋体"/>
        </w:rPr>
        <w:t>14.1评标定标应当遵循公平、公正、科学、择优的原则。</w:t>
      </w:r>
    </w:p>
    <w:p w14:paraId="06DEBBE0">
      <w:pPr>
        <w:ind w:firstLine="411" w:firstLineChars="196"/>
        <w:rPr>
          <w:rFonts w:ascii="宋体" w:hAnsi="宋体"/>
        </w:rPr>
      </w:pPr>
      <w:r>
        <w:rPr>
          <w:rFonts w:hint="eastAsia" w:ascii="宋体" w:hAnsi="宋体"/>
        </w:rPr>
        <w:t>14.2评标活动依法进行，任何单位和个人不得非法干预评标过程和结果。</w:t>
      </w:r>
    </w:p>
    <w:p w14:paraId="28D38D3F">
      <w:pPr>
        <w:ind w:firstLine="411" w:firstLineChars="196"/>
        <w:rPr>
          <w:rFonts w:ascii="宋体" w:hAnsi="宋体"/>
        </w:rPr>
      </w:pPr>
      <w:r>
        <w:rPr>
          <w:rFonts w:hint="eastAsia" w:ascii="宋体" w:hAnsi="宋体"/>
        </w:rPr>
        <w:t>14.3评标过程中不允许违背评标程序或采用招标文件未载明的评标方法或评标因素进行评标。</w:t>
      </w:r>
    </w:p>
    <w:p w14:paraId="29F6AAFA">
      <w:pPr>
        <w:rPr>
          <w:rFonts w:ascii="宋体" w:hAnsi="宋体"/>
        </w:rPr>
      </w:pPr>
      <w:r>
        <w:rPr>
          <w:rFonts w:hint="eastAsia" w:ascii="黑体" w:hAnsi="宋体" w:eastAsia="黑体"/>
          <w:sz w:val="24"/>
        </w:rPr>
        <w:t>15．独立评标及评标程序</w:t>
      </w:r>
    </w:p>
    <w:p w14:paraId="333399A0">
      <w:pPr>
        <w:ind w:firstLine="411" w:firstLineChars="196"/>
        <w:rPr>
          <w:rFonts w:ascii="宋体" w:hAnsi="宋体"/>
        </w:rPr>
      </w:pPr>
      <w:r>
        <w:rPr>
          <w:rFonts w:hint="eastAsia" w:ascii="宋体" w:hAnsi="宋体"/>
        </w:rPr>
        <w:t>15.1评标委员会成员的评标活动应当独立进行，并应遵循投标文件初审、澄清有关问题、比较与评价、确定中标供应商、编写评标报告的工作程序。</w:t>
      </w:r>
      <w:bookmarkEnd w:id="165"/>
      <w:bookmarkEnd w:id="166"/>
      <w:bookmarkEnd w:id="167"/>
      <w:bookmarkEnd w:id="168"/>
      <w:bookmarkEnd w:id="169"/>
      <w:bookmarkStart w:id="170" w:name="bt错误的修正"/>
      <w:bookmarkEnd w:id="170"/>
      <w:bookmarkStart w:id="171" w:name="bt评标过程的保密"/>
      <w:bookmarkEnd w:id="171"/>
    </w:p>
    <w:p w14:paraId="15A53A2F">
      <w:pPr>
        <w:spacing w:line="360" w:lineRule="auto"/>
        <w:rPr>
          <w:rFonts w:ascii="黑体" w:hAnsi="宋体" w:eastAsia="黑体"/>
          <w:sz w:val="24"/>
        </w:rPr>
      </w:pPr>
      <w:bookmarkStart w:id="172" w:name="_Toc100052398"/>
      <w:bookmarkStart w:id="173" w:name="_Toc73518149"/>
      <w:bookmarkStart w:id="174" w:name="_Toc73521667"/>
      <w:bookmarkStart w:id="175" w:name="_Toc73517671"/>
      <w:bookmarkStart w:id="176" w:name="_Toc73521579"/>
      <w:r>
        <w:rPr>
          <w:rFonts w:hint="eastAsia" w:ascii="黑体" w:hAnsi="宋体" w:eastAsia="黑体"/>
          <w:sz w:val="24"/>
        </w:rPr>
        <w:t>16．投标文件初审</w:t>
      </w:r>
      <w:bookmarkEnd w:id="172"/>
    </w:p>
    <w:bookmarkEnd w:id="173"/>
    <w:bookmarkEnd w:id="174"/>
    <w:bookmarkEnd w:id="175"/>
    <w:bookmarkEnd w:id="176"/>
    <w:p w14:paraId="36E7CE74">
      <w:pPr>
        <w:ind w:firstLine="411" w:firstLineChars="196"/>
        <w:rPr>
          <w:rFonts w:ascii="宋体" w:hAnsi="宋体"/>
        </w:rPr>
      </w:pPr>
      <w:bookmarkStart w:id="177" w:name="_Toc100052399"/>
      <w:r>
        <w:rPr>
          <w:rFonts w:hint="eastAsia" w:ascii="宋体" w:hAnsi="宋体"/>
        </w:rPr>
        <w:t>16.1投标文件初审包括资格性审查和符合性审查。资格性审查：依据法律法规和招标文件的规定，对投标文件中的资格证明等进行审查，以确定投标供应商是否具备投标资格。符合性审查：依据招标文件的规定，从投标文件的有效性、完整性和对招标文件的响应程度进行审查，以确定是否对招标文件的实质性要求作出响应。</w:t>
      </w:r>
    </w:p>
    <w:p w14:paraId="1ACA1E54">
      <w:pPr>
        <w:ind w:firstLine="411" w:firstLineChars="196"/>
        <w:rPr>
          <w:rFonts w:ascii="宋体" w:hAnsi="宋体"/>
        </w:rPr>
      </w:pPr>
      <w:r>
        <w:rPr>
          <w:rFonts w:hint="eastAsia" w:ascii="宋体" w:hAnsi="宋体"/>
        </w:rPr>
        <w:t>16.2投标文件初审内容请详见“关键信息”中的《资格性审查表》和《符合性审查表》部分。投标供应商若有一条审查不通过则按投标无效处理。</w:t>
      </w:r>
    </w:p>
    <w:p w14:paraId="6BBD422B">
      <w:pPr>
        <w:ind w:firstLine="411" w:firstLineChars="196"/>
        <w:rPr>
          <w:rFonts w:ascii="宋体" w:hAnsi="宋体"/>
        </w:rPr>
      </w:pPr>
      <w:r>
        <w:rPr>
          <w:rFonts w:hint="eastAsia" w:ascii="宋体" w:hAnsi="宋体"/>
        </w:rPr>
        <w:t>16.3对不属于《资格性审查表》和《符合性审查表》所列的其他情形，除法律法规另有规定外，不得作为投标无效的理由。</w:t>
      </w:r>
    </w:p>
    <w:p w14:paraId="71DB4A08">
      <w:pPr>
        <w:spacing w:line="360" w:lineRule="auto"/>
        <w:rPr>
          <w:rFonts w:ascii="黑体" w:hAnsi="宋体" w:eastAsia="黑体"/>
          <w:sz w:val="24"/>
        </w:rPr>
      </w:pPr>
      <w:r>
        <w:rPr>
          <w:rFonts w:hint="eastAsia" w:ascii="黑体" w:hAnsi="宋体" w:eastAsia="黑体"/>
          <w:sz w:val="24"/>
        </w:rPr>
        <w:t>17．澄清有关问题</w:t>
      </w:r>
      <w:bookmarkEnd w:id="177"/>
    </w:p>
    <w:p w14:paraId="2092BDF6">
      <w:pPr>
        <w:ind w:firstLine="411" w:firstLineChars="196"/>
        <w:rPr>
          <w:rFonts w:ascii="宋体" w:hAnsi="宋体"/>
        </w:rPr>
      </w:pPr>
      <w:bookmarkStart w:id="178" w:name="bt废标"/>
      <w:bookmarkEnd w:id="178"/>
      <w:bookmarkStart w:id="179" w:name="bt投标文件的澄清"/>
      <w:bookmarkEnd w:id="179"/>
      <w:bookmarkStart w:id="180" w:name="bt投标文件的评估和比较"/>
      <w:bookmarkEnd w:id="180"/>
      <w:bookmarkStart w:id="181" w:name="_Hlk71407321"/>
      <w:bookmarkStart w:id="182" w:name="_Toc73521581"/>
      <w:bookmarkStart w:id="183" w:name="_Toc73517673"/>
      <w:bookmarkStart w:id="184" w:name="_Toc73518151"/>
      <w:bookmarkStart w:id="185" w:name="_Toc100052400"/>
      <w:bookmarkStart w:id="186" w:name="_Toc73521669"/>
      <w:bookmarkStart w:id="187" w:name="_Toc73521671"/>
      <w:bookmarkStart w:id="188" w:name="_Toc73518153"/>
      <w:bookmarkStart w:id="189" w:name="_Toc73521583"/>
      <w:bookmarkStart w:id="190" w:name="_Toc73517675"/>
      <w:r>
        <w:rPr>
          <w:rFonts w:hint="eastAsia" w:ascii="宋体" w:hAnsi="宋体"/>
        </w:rPr>
        <w:t>17</w:t>
      </w:r>
      <w:r>
        <w:rPr>
          <w:rFonts w:ascii="宋体" w:hAnsi="宋体"/>
        </w:rPr>
        <w:t>.1</w:t>
      </w:r>
      <w:r>
        <w:rPr>
          <w:rFonts w:hint="eastAsia" w:ascii="宋体" w:hAnsi="宋体"/>
        </w:rPr>
        <w:t>对招标文件中描述有歧义或前后不一致的地方（不含</w:t>
      </w:r>
      <w:r>
        <w:rPr>
          <w:szCs w:val="21"/>
        </w:rPr>
        <w:t>招标文件存在歧义、重大缺陷导致评</w:t>
      </w:r>
      <w:r>
        <w:rPr>
          <w:rFonts w:hint="eastAsia"/>
          <w:szCs w:val="21"/>
        </w:rPr>
        <w:t>审</w:t>
      </w:r>
      <w:r>
        <w:rPr>
          <w:szCs w:val="21"/>
        </w:rPr>
        <w:t>工作无法进行</w:t>
      </w:r>
      <w:r>
        <w:rPr>
          <w:rFonts w:hint="eastAsia"/>
          <w:szCs w:val="21"/>
        </w:rPr>
        <w:t>的情况）</w:t>
      </w:r>
      <w:r>
        <w:rPr>
          <w:rFonts w:hint="eastAsia" w:ascii="宋体" w:hAnsi="宋体"/>
        </w:rPr>
        <w:t>，评审委员会有权进行评判，但对同一条款的评判应适用于每个投标人。</w:t>
      </w:r>
      <w:bookmarkEnd w:id="181"/>
    </w:p>
    <w:p w14:paraId="700B60BA">
      <w:pPr>
        <w:ind w:firstLine="411" w:firstLineChars="196"/>
        <w:rPr>
          <w:rFonts w:ascii="宋体" w:hAnsi="宋体"/>
        </w:rPr>
      </w:pPr>
      <w:r>
        <w:rPr>
          <w:rFonts w:hint="eastAsia" w:ascii="宋体" w:hAnsi="宋体"/>
        </w:rPr>
        <w:t>17</w:t>
      </w:r>
      <w:r>
        <w:rPr>
          <w:rFonts w:ascii="宋体" w:hAnsi="宋体"/>
        </w:rPr>
        <w:t>.</w:t>
      </w:r>
      <w:r>
        <w:rPr>
          <w:rFonts w:hint="eastAsia" w:ascii="宋体" w:hAnsi="宋体"/>
        </w:rPr>
        <w:t>2</w:t>
      </w:r>
      <w:r>
        <w:rPr>
          <w:szCs w:val="21"/>
        </w:rPr>
        <w:t>评</w:t>
      </w:r>
      <w:r>
        <w:rPr>
          <w:rFonts w:hint="eastAsia"/>
          <w:szCs w:val="21"/>
        </w:rPr>
        <w:t>审</w:t>
      </w:r>
      <w:r>
        <w:rPr>
          <w:szCs w:val="21"/>
        </w:rPr>
        <w:t>委员会发现招标文件存在歧义、重大缺陷导致评</w:t>
      </w:r>
      <w:r>
        <w:rPr>
          <w:rFonts w:hint="eastAsia"/>
          <w:szCs w:val="21"/>
        </w:rPr>
        <w:t>审</w:t>
      </w:r>
      <w:r>
        <w:rPr>
          <w:szCs w:val="21"/>
        </w:rPr>
        <w:t>工作无法进行，或者招标文件内容违反国家有关强制性规定的，应当停止评</w:t>
      </w:r>
      <w:r>
        <w:rPr>
          <w:rFonts w:hint="eastAsia"/>
          <w:szCs w:val="21"/>
        </w:rPr>
        <w:t>审</w:t>
      </w:r>
      <w:r>
        <w:rPr>
          <w:szCs w:val="21"/>
        </w:rPr>
        <w:t>工作，与</w:t>
      </w:r>
      <w:r>
        <w:rPr>
          <w:rFonts w:hint="eastAsia" w:ascii="宋体" w:hAnsi="宋体"/>
          <w:szCs w:val="21"/>
        </w:rPr>
        <w:t>深圳公共资源交易中心（深圳交易集团有限公司罗湖分公司）</w:t>
      </w:r>
      <w:r>
        <w:rPr>
          <w:szCs w:val="21"/>
        </w:rPr>
        <w:t>沟通并作书面记录。</w:t>
      </w:r>
      <w:r>
        <w:rPr>
          <w:rFonts w:hint="eastAsia"/>
          <w:szCs w:val="21"/>
        </w:rPr>
        <w:t>经</w:t>
      </w:r>
      <w:r>
        <w:rPr>
          <w:szCs w:val="21"/>
        </w:rPr>
        <w:t>确认后，</w:t>
      </w:r>
      <w:r>
        <w:rPr>
          <w:rFonts w:hint="eastAsia"/>
          <w:szCs w:val="21"/>
        </w:rPr>
        <w:t>项目</w:t>
      </w:r>
      <w:r>
        <w:rPr>
          <w:szCs w:val="21"/>
        </w:rPr>
        <w:t>应当修改招标文件，重新组织采购活动。</w:t>
      </w:r>
    </w:p>
    <w:p w14:paraId="6790D2BE">
      <w:pPr>
        <w:ind w:firstLine="411" w:firstLineChars="196"/>
        <w:rPr>
          <w:rFonts w:ascii="宋体" w:hAnsi="宋体"/>
          <w:color w:val="FF0000"/>
        </w:rPr>
      </w:pPr>
      <w:r>
        <w:rPr>
          <w:rFonts w:hint="eastAsia" w:ascii="宋体" w:hAnsi="宋体"/>
        </w:rPr>
        <w:t>17</w:t>
      </w:r>
      <w:r>
        <w:rPr>
          <w:rFonts w:ascii="宋体" w:hAnsi="宋体"/>
        </w:rPr>
        <w:t>.</w:t>
      </w:r>
      <w:r>
        <w:rPr>
          <w:rFonts w:hint="eastAsia" w:ascii="宋体" w:hAnsi="宋体"/>
        </w:rPr>
        <w:t>3</w:t>
      </w:r>
      <w:r>
        <w:rPr>
          <w:rFonts w:hint="eastAsia" w:ascii="宋体" w:hAnsi="宋体"/>
          <w:szCs w:val="21"/>
        </w:rPr>
        <w:t>对于投标文件中含义不明确、同类问题表述不一致或者有明显文字和计算错误的内容，评标委员会应当以书面形式要求投标供应商作出必要的澄清、说明或者补正。</w:t>
      </w:r>
    </w:p>
    <w:p w14:paraId="3E44B5BE">
      <w:pPr>
        <w:ind w:firstLine="411" w:firstLineChars="196"/>
        <w:rPr>
          <w:rFonts w:ascii="宋体" w:hAnsi="宋体"/>
          <w:szCs w:val="21"/>
        </w:rPr>
      </w:pPr>
      <w:r>
        <w:rPr>
          <w:rFonts w:hint="eastAsia" w:ascii="宋体" w:hAnsi="宋体"/>
          <w:szCs w:val="21"/>
        </w:rPr>
        <w:t>投标供应商的澄清、说明或者补正应当采用书面形式，并加盖公章，或者由法定代表人或其授权的代表签字。投标供应商的澄清、说明或者补正不得超出投标文件的范围或者改变投标文件的实质性内容。</w:t>
      </w:r>
    </w:p>
    <w:p w14:paraId="29F9E7FE">
      <w:pPr>
        <w:spacing w:after="120"/>
        <w:ind w:firstLine="420" w:firstLineChars="200"/>
      </w:pPr>
      <w:r>
        <w:rPr>
          <w:rFonts w:hint="eastAsia"/>
        </w:rPr>
        <w:t>根据本通用条款第18条，凡属于评审委员会在评审中发现的算术错误进行核实的修改不在此列。</w:t>
      </w:r>
    </w:p>
    <w:p w14:paraId="3A801AD2">
      <w:pPr>
        <w:spacing w:line="360" w:lineRule="auto"/>
        <w:rPr>
          <w:rFonts w:ascii="黑体" w:hAnsi="宋体" w:eastAsia="黑体"/>
          <w:sz w:val="24"/>
        </w:rPr>
      </w:pPr>
      <w:r>
        <w:rPr>
          <w:rFonts w:hint="eastAsia" w:ascii="黑体" w:hAnsi="宋体" w:eastAsia="黑体"/>
          <w:sz w:val="24"/>
        </w:rPr>
        <w:t>18．错误的修正</w:t>
      </w:r>
      <w:bookmarkEnd w:id="182"/>
      <w:bookmarkEnd w:id="183"/>
      <w:bookmarkEnd w:id="184"/>
      <w:bookmarkEnd w:id="185"/>
      <w:bookmarkEnd w:id="186"/>
    </w:p>
    <w:p w14:paraId="57B6E02E">
      <w:pPr>
        <w:ind w:firstLine="411" w:firstLineChars="196"/>
        <w:rPr>
          <w:rFonts w:ascii="宋体" w:hAnsi="宋体"/>
          <w:szCs w:val="21"/>
        </w:rPr>
      </w:pPr>
      <w:r>
        <w:rPr>
          <w:rFonts w:hint="eastAsia" w:ascii="宋体" w:hAnsi="宋体"/>
          <w:szCs w:val="21"/>
        </w:rPr>
        <w:t>投标文件报价出现前后不一致的，除招标文件另有规定外，按照下列规定修正：</w:t>
      </w:r>
    </w:p>
    <w:p w14:paraId="5E44E98B">
      <w:pPr>
        <w:ind w:firstLine="411" w:firstLineChars="196"/>
        <w:rPr>
          <w:rFonts w:ascii="宋体" w:hAnsi="宋体"/>
          <w:szCs w:val="21"/>
        </w:rPr>
      </w:pPr>
      <w:r>
        <w:rPr>
          <w:rFonts w:hint="eastAsia" w:ascii="宋体" w:hAnsi="宋体"/>
          <w:szCs w:val="21"/>
        </w:rPr>
        <w:t>18.1投标文件中开标一览表内容与投标文件中相应内容不一致的，以开标一览表为准；</w:t>
      </w:r>
    </w:p>
    <w:p w14:paraId="2ECEA324">
      <w:pPr>
        <w:ind w:firstLine="411" w:firstLineChars="196"/>
        <w:rPr>
          <w:rFonts w:ascii="宋体" w:hAnsi="宋体"/>
          <w:szCs w:val="21"/>
        </w:rPr>
      </w:pPr>
      <w:r>
        <w:rPr>
          <w:rFonts w:hint="eastAsia" w:ascii="宋体" w:hAnsi="宋体"/>
          <w:szCs w:val="21"/>
        </w:rPr>
        <w:t>18.2大写金额和小写金额不一致的，以大写金额为准；</w:t>
      </w:r>
    </w:p>
    <w:p w14:paraId="332B1E12">
      <w:pPr>
        <w:ind w:firstLine="411" w:firstLineChars="196"/>
        <w:rPr>
          <w:rFonts w:ascii="宋体" w:hAnsi="宋体"/>
          <w:szCs w:val="21"/>
        </w:rPr>
      </w:pPr>
      <w:r>
        <w:rPr>
          <w:rFonts w:hint="eastAsia" w:ascii="宋体" w:hAnsi="宋体"/>
          <w:szCs w:val="21"/>
        </w:rPr>
        <w:t>18.3单价金额小数点或者百分比有明显错位，以开标一览表的总价为准，并修改单价；</w:t>
      </w:r>
    </w:p>
    <w:p w14:paraId="2250616F">
      <w:pPr>
        <w:ind w:firstLine="411" w:firstLineChars="196"/>
        <w:rPr>
          <w:rFonts w:ascii="宋体" w:hAnsi="宋体"/>
          <w:szCs w:val="21"/>
        </w:rPr>
      </w:pPr>
      <w:r>
        <w:rPr>
          <w:rFonts w:hint="eastAsia" w:ascii="宋体" w:hAnsi="宋体"/>
          <w:szCs w:val="21"/>
        </w:rPr>
        <w:t>18.4总价金额与按单价汇总金额不一致的，以单价金额计算结果为准。</w:t>
      </w:r>
    </w:p>
    <w:p w14:paraId="7E71316C">
      <w:pPr>
        <w:ind w:firstLine="411" w:firstLineChars="196"/>
        <w:rPr>
          <w:rFonts w:ascii="宋体" w:hAnsi="宋体"/>
          <w:szCs w:val="21"/>
        </w:rPr>
      </w:pPr>
      <w:r>
        <w:rPr>
          <w:rFonts w:hint="eastAsia" w:ascii="宋体" w:hAnsi="宋体"/>
          <w:szCs w:val="21"/>
        </w:rPr>
        <w:t>18.5同时出现两种以上不一致的，按照前款规定的顺序修正。修正后的报价按照第17条规定，经投标供应商确认后产生约束力，投标人不确认的，其投标无效。</w:t>
      </w:r>
      <w:bookmarkEnd w:id="187"/>
      <w:bookmarkEnd w:id="188"/>
      <w:bookmarkEnd w:id="189"/>
      <w:bookmarkEnd w:id="190"/>
      <w:bookmarkStart w:id="191" w:name="_Toc100052402"/>
    </w:p>
    <w:p w14:paraId="0B35AC3A">
      <w:pPr>
        <w:spacing w:line="360" w:lineRule="auto"/>
        <w:rPr>
          <w:rFonts w:ascii="黑体" w:hAnsi="宋体" w:eastAsia="黑体"/>
          <w:sz w:val="24"/>
        </w:rPr>
      </w:pPr>
      <w:r>
        <w:rPr>
          <w:rFonts w:hint="eastAsia" w:ascii="黑体" w:hAnsi="宋体" w:eastAsia="黑体"/>
          <w:sz w:val="24"/>
        </w:rPr>
        <w:t>19．评标方法</w:t>
      </w:r>
      <w:bookmarkEnd w:id="191"/>
      <w:bookmarkStart w:id="192" w:name="_Toc100052403"/>
      <w:bookmarkStart w:id="193" w:name="_Toc73518155"/>
      <w:bookmarkStart w:id="194" w:name="_Toc73521673"/>
      <w:bookmarkStart w:id="195" w:name="_Toc60560665"/>
      <w:bookmarkStart w:id="196" w:name="_Toc60631660"/>
      <w:bookmarkStart w:id="197" w:name="_Toc73521585"/>
      <w:bookmarkStart w:id="198" w:name="_Toc73517677"/>
    </w:p>
    <w:p w14:paraId="1D1CDDC6">
      <w:pPr>
        <w:spacing w:line="360" w:lineRule="auto"/>
        <w:ind w:firstLine="420" w:firstLineChars="200"/>
        <w:rPr>
          <w:rFonts w:ascii="宋体" w:hAnsi="宋体"/>
          <w:szCs w:val="21"/>
        </w:rPr>
      </w:pPr>
      <w:r>
        <w:rPr>
          <w:rFonts w:hint="eastAsia" w:ascii="宋体" w:hAnsi="宋体"/>
          <w:szCs w:val="21"/>
        </w:rPr>
        <w:t>本项目采用评标方法详见招标文件中的《评标信息》部分。</w:t>
      </w:r>
    </w:p>
    <w:p w14:paraId="505CDC9D">
      <w:pPr>
        <w:spacing w:line="360" w:lineRule="auto"/>
        <w:rPr>
          <w:rFonts w:ascii="黑体" w:hAnsi="宋体" w:eastAsia="黑体"/>
          <w:sz w:val="24"/>
        </w:rPr>
      </w:pPr>
      <w:r>
        <w:rPr>
          <w:rFonts w:hint="eastAsia" w:ascii="黑体" w:hAnsi="宋体" w:eastAsia="黑体"/>
          <w:sz w:val="24"/>
        </w:rPr>
        <w:t>20．定标</w:t>
      </w:r>
      <w:bookmarkEnd w:id="192"/>
      <w:bookmarkEnd w:id="193"/>
      <w:bookmarkEnd w:id="194"/>
      <w:bookmarkEnd w:id="195"/>
      <w:bookmarkEnd w:id="196"/>
      <w:bookmarkEnd w:id="197"/>
      <w:bookmarkEnd w:id="198"/>
    </w:p>
    <w:p w14:paraId="4FC881F0">
      <w:pPr>
        <w:ind w:firstLine="411" w:firstLineChars="196"/>
        <w:rPr>
          <w:rFonts w:ascii="宋体" w:hAnsi="宋体"/>
          <w:szCs w:val="21"/>
        </w:rPr>
      </w:pPr>
      <w:bookmarkStart w:id="199" w:name="_Toc100052404"/>
      <w:r>
        <w:rPr>
          <w:rFonts w:hint="eastAsia" w:ascii="宋体" w:hAnsi="宋体"/>
          <w:szCs w:val="21"/>
        </w:rPr>
        <w:t>本项目采用定标方法详见招标文件中的《定标方法》部分。</w:t>
      </w:r>
    </w:p>
    <w:p w14:paraId="286F8621">
      <w:pPr>
        <w:spacing w:line="360" w:lineRule="auto"/>
        <w:rPr>
          <w:rFonts w:ascii="黑体" w:hAnsi="宋体" w:eastAsia="黑体"/>
          <w:sz w:val="24"/>
        </w:rPr>
      </w:pPr>
      <w:r>
        <w:rPr>
          <w:rFonts w:hint="eastAsia" w:ascii="黑体" w:hAnsi="宋体" w:eastAsia="黑体"/>
          <w:sz w:val="24"/>
        </w:rPr>
        <w:t>21．编写评标报告</w:t>
      </w:r>
      <w:bookmarkEnd w:id="199"/>
    </w:p>
    <w:p w14:paraId="2178B107">
      <w:pPr>
        <w:ind w:firstLine="411" w:firstLineChars="196"/>
        <w:rPr>
          <w:rFonts w:ascii="宋体" w:hAnsi="宋体"/>
          <w:szCs w:val="21"/>
        </w:rPr>
      </w:pPr>
      <w:r>
        <w:rPr>
          <w:rFonts w:hint="eastAsia" w:ascii="宋体" w:hAnsi="宋体"/>
          <w:szCs w:val="21"/>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做出书面说明并记录在案。</w:t>
      </w:r>
    </w:p>
    <w:p w14:paraId="423CA642">
      <w:pPr>
        <w:spacing w:line="360" w:lineRule="auto"/>
        <w:rPr>
          <w:rFonts w:ascii="黑体" w:hAnsi="宋体" w:eastAsia="黑体"/>
          <w:sz w:val="24"/>
        </w:rPr>
      </w:pPr>
      <w:bookmarkStart w:id="200" w:name="_Toc73521588"/>
      <w:bookmarkStart w:id="201" w:name="_Toc73518159"/>
      <w:bookmarkStart w:id="202" w:name="_Toc73517681"/>
      <w:bookmarkStart w:id="203" w:name="_Toc100052405"/>
      <w:bookmarkStart w:id="204" w:name="_Toc73521676"/>
      <w:r>
        <w:rPr>
          <w:rFonts w:hint="eastAsia" w:ascii="黑体" w:hAnsi="宋体" w:eastAsia="黑体"/>
          <w:sz w:val="24"/>
        </w:rPr>
        <w:t>22．</w:t>
      </w:r>
      <w:bookmarkEnd w:id="200"/>
      <w:bookmarkEnd w:id="201"/>
      <w:bookmarkEnd w:id="202"/>
      <w:bookmarkEnd w:id="203"/>
      <w:bookmarkEnd w:id="204"/>
      <w:r>
        <w:rPr>
          <w:rFonts w:hint="eastAsia" w:ascii="黑体" w:hAnsi="宋体" w:eastAsia="黑体"/>
          <w:sz w:val="24"/>
        </w:rPr>
        <w:t>中标（成交）公告</w:t>
      </w:r>
    </w:p>
    <w:p w14:paraId="2E00995F">
      <w:pPr>
        <w:ind w:firstLine="411" w:firstLineChars="196"/>
        <w:rPr>
          <w:rFonts w:ascii="宋体" w:hAnsi="宋体"/>
          <w:szCs w:val="21"/>
        </w:rPr>
      </w:pPr>
      <w:r>
        <w:rPr>
          <w:rFonts w:hint="eastAsia" w:ascii="宋体" w:hAnsi="宋体"/>
          <w:szCs w:val="21"/>
        </w:rPr>
        <w:t>22.1</w:t>
      </w:r>
      <w:bookmarkStart w:id="205" w:name="OLE_LINK5"/>
      <w:r>
        <w:rPr>
          <w:rFonts w:hint="eastAsia" w:ascii="宋体" w:hAnsi="宋体"/>
          <w:szCs w:val="21"/>
        </w:rPr>
        <w:t>为体现“公开、公平、公正”的原则，评标结束后，深圳公共资源交易中心（深圳交易集团有限公司罗湖分公司）将在</w:t>
      </w:r>
      <w:r>
        <w:rPr>
          <w:rFonts w:hint="eastAsia" w:ascii="宋体" w:hAnsi="宋体"/>
          <w:color w:val="FF0000"/>
          <w:szCs w:val="21"/>
        </w:rPr>
        <w:t>深圳交易集团罗湖分公司官网（https://lh.szexgrp.com/jyfw/zfcg-view.html?id=zfcg）</w:t>
      </w:r>
      <w:r>
        <w:rPr>
          <w:rFonts w:hint="eastAsia" w:ascii="宋体" w:hAnsi="宋体"/>
          <w:szCs w:val="21"/>
        </w:rPr>
        <w:t>上发布中标（成交）结果公告。</w:t>
      </w:r>
      <w:bookmarkEnd w:id="205"/>
    </w:p>
    <w:p w14:paraId="727E2692">
      <w:pPr>
        <w:ind w:firstLine="411" w:firstLineChars="196"/>
        <w:rPr>
          <w:rFonts w:ascii="宋体" w:hAnsi="宋体"/>
          <w:szCs w:val="21"/>
        </w:rPr>
      </w:pPr>
    </w:p>
    <w:p w14:paraId="1599B068">
      <w:pPr>
        <w:spacing w:line="360" w:lineRule="auto"/>
        <w:rPr>
          <w:rFonts w:ascii="黑体" w:hAnsi="宋体" w:eastAsia="黑体"/>
          <w:sz w:val="24"/>
        </w:rPr>
      </w:pPr>
      <w:bookmarkStart w:id="206" w:name="_Toc100052406"/>
      <w:r>
        <w:rPr>
          <w:rFonts w:hint="eastAsia" w:ascii="黑体" w:hAnsi="宋体" w:eastAsia="黑体"/>
          <w:sz w:val="24"/>
        </w:rPr>
        <w:t>23．中标（成交）通知书</w:t>
      </w:r>
      <w:bookmarkEnd w:id="206"/>
    </w:p>
    <w:p w14:paraId="169E5773">
      <w:pPr>
        <w:ind w:firstLine="411" w:firstLineChars="196"/>
        <w:rPr>
          <w:rFonts w:ascii="宋体" w:hAnsi="宋体"/>
          <w:szCs w:val="21"/>
        </w:rPr>
      </w:pPr>
      <w:r>
        <w:rPr>
          <w:rFonts w:hint="eastAsia" w:ascii="宋体" w:hAnsi="宋体"/>
          <w:szCs w:val="21"/>
        </w:rPr>
        <w:t>23</w:t>
      </w:r>
      <w:r>
        <w:rPr>
          <w:rFonts w:ascii="宋体" w:hAnsi="宋体"/>
          <w:szCs w:val="21"/>
        </w:rPr>
        <w:t>.</w:t>
      </w:r>
      <w:r>
        <w:rPr>
          <w:rFonts w:hint="eastAsia" w:ascii="宋体" w:hAnsi="宋体"/>
          <w:szCs w:val="21"/>
        </w:rPr>
        <w:t>1</w:t>
      </w:r>
      <w:r>
        <w:rPr>
          <w:rFonts w:hint="eastAsia" w:ascii="宋体" w:hAnsi="宋体" w:cs="宋体"/>
          <w:color w:val="000000"/>
          <w:kern w:val="0"/>
          <w:szCs w:val="21"/>
        </w:rPr>
        <w:t>中标（成交）公告发布并公示1个日历日后，公示期满无异议或者异议不成立的，中标人向深圳公共资源交易中心（深圳交易集团有限公司罗湖分公司）缴纳代理服务费后</w:t>
      </w:r>
      <w:r>
        <w:rPr>
          <w:rFonts w:hint="eastAsia" w:ascii="宋体" w:hAnsi="宋体" w:cs="宋体"/>
          <w:kern w:val="0"/>
          <w:szCs w:val="21"/>
        </w:rPr>
        <w:t>，</w:t>
      </w:r>
      <w:r>
        <w:rPr>
          <w:rFonts w:hint="eastAsia" w:ascii="宋体" w:hAnsi="宋体" w:cs="宋体"/>
          <w:szCs w:val="21"/>
        </w:rPr>
        <w:t>方可领取《中标（成交）通知书》</w:t>
      </w:r>
      <w:r>
        <w:rPr>
          <w:rFonts w:hint="eastAsia" w:ascii="宋体" w:hAnsi="宋体" w:cs="宋体"/>
          <w:kern w:val="0"/>
          <w:szCs w:val="21"/>
        </w:rPr>
        <w:t>。</w:t>
      </w:r>
    </w:p>
    <w:p w14:paraId="78992A29">
      <w:pPr>
        <w:ind w:firstLine="411" w:firstLineChars="196"/>
        <w:rPr>
          <w:rFonts w:ascii="宋体" w:hAnsi="宋体"/>
          <w:szCs w:val="21"/>
        </w:rPr>
      </w:pPr>
      <w:r>
        <w:rPr>
          <w:rFonts w:hint="eastAsia" w:ascii="宋体" w:hAnsi="宋体"/>
          <w:color w:val="FF0000"/>
          <w:szCs w:val="21"/>
        </w:rPr>
        <w:t>24.2因质疑投诉或其它原因导致项目结果变更或采购终止的，深圳公共资源交易中心（深圳交易集团有限公司罗湖分公司）有权收回中标（成交）通知书。</w:t>
      </w:r>
    </w:p>
    <w:p w14:paraId="163D59AE">
      <w:pPr>
        <w:jc w:val="center"/>
      </w:pPr>
      <w:bookmarkStart w:id="207" w:name="bt合同的授予"/>
      <w:bookmarkEnd w:id="207"/>
      <w:r>
        <w:t>---- END ----</w:t>
      </w:r>
    </w:p>
    <w:p w14:paraId="4306E7E7"/>
    <w:p w14:paraId="7801B734">
      <w:pPr>
        <w:spacing w:line="360" w:lineRule="auto"/>
        <w:rPr>
          <w:rFonts w:ascii="宋体" w:hAnsi="宋体"/>
          <w:szCs w:val="21"/>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504020202030204"/>
    <w:charset w:val="00"/>
    <w:family w:val="swiss"/>
    <w:pitch w:val="default"/>
    <w:sig w:usb0="00000000" w:usb1="00000000" w:usb2="00000000" w:usb3="00000000" w:csb0="00000093"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文鼎粗黑">
    <w:altName w:val="SimSun-ExtB"/>
    <w:panose1 w:val="00000000000000000000"/>
    <w:charset w:val="86"/>
    <w:family w:val="modern"/>
    <w:pitch w:val="default"/>
    <w:sig w:usb0="00000000" w:usb1="00000000" w:usb2="00000010" w:usb3="00000000" w:csb0="00040000" w:csb1="00000000"/>
  </w:font>
  <w:font w:name="SimSun-ExtB">
    <w:panose1 w:val="02010609060101010101"/>
    <w:charset w:val="86"/>
    <w:family w:val="auto"/>
    <w:pitch w:val="default"/>
    <w:sig w:usb0="00000001" w:usb1="02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ActionIcon">
    <w:altName w:val="Segoe Print"/>
    <w:panose1 w:val="00000000000000000000"/>
    <w:charset w:val="00"/>
    <w:family w:val="auto"/>
    <w:pitch w:val="default"/>
    <w:sig w:usb0="00000000" w:usb1="00000000" w:usb2="00000000" w:usb3="00000000" w:csb0="00000000" w:csb1="00000000"/>
  </w:font>
  <w:font w:name="ModIcon">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65326">
    <w:pPr>
      <w:pStyle w:val="24"/>
      <w:framePr w:wrap="around" w:vAnchor="text" w:hAnchor="margin" w:xAlign="right" w:y="1"/>
      <w:rPr>
        <w:rStyle w:val="38"/>
        <w:rFonts w:eastAsia="宋体"/>
      </w:rPr>
    </w:pPr>
    <w:r>
      <w:fldChar w:fldCharType="begin"/>
    </w:r>
    <w:r>
      <w:rPr>
        <w:rStyle w:val="38"/>
        <w:rFonts w:eastAsia="宋体"/>
      </w:rPr>
      <w:instrText xml:space="preserve">PAGE  </w:instrText>
    </w:r>
    <w:r>
      <w:fldChar w:fldCharType="separate"/>
    </w:r>
    <w:r>
      <w:rPr>
        <w:rStyle w:val="38"/>
        <w:rFonts w:eastAsia="宋体"/>
      </w:rPr>
      <w:t>44</w:t>
    </w:r>
    <w:r>
      <w:fldChar w:fldCharType="end"/>
    </w:r>
  </w:p>
  <w:p w14:paraId="39775F9D">
    <w:pPr>
      <w:pStyle w:val="2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6E9CA">
    <w:pPr>
      <w:pStyle w:val="24"/>
      <w:framePr w:wrap="around" w:vAnchor="text" w:hAnchor="margin" w:xAlign="right" w:y="1"/>
      <w:rPr>
        <w:rStyle w:val="38"/>
        <w:rFonts w:eastAsia="宋体"/>
      </w:rPr>
    </w:pPr>
    <w:r>
      <w:fldChar w:fldCharType="begin"/>
    </w:r>
    <w:r>
      <w:rPr>
        <w:rStyle w:val="38"/>
        <w:rFonts w:eastAsia="宋体"/>
      </w:rPr>
      <w:instrText xml:space="preserve">PAGE  </w:instrText>
    </w:r>
    <w:r>
      <w:fldChar w:fldCharType="end"/>
    </w:r>
  </w:p>
  <w:p w14:paraId="0A82D633">
    <w:pPr>
      <w:pStyle w:val="2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58C2E"/>
    <w:multiLevelType w:val="singleLevel"/>
    <w:tmpl w:val="B9358C2E"/>
    <w:lvl w:ilvl="0" w:tentative="0">
      <w:start w:val="2"/>
      <w:numFmt w:val="decimal"/>
      <w:suff w:val="nothing"/>
      <w:lvlText w:val="%1、"/>
      <w:lvlJc w:val="left"/>
    </w:lvl>
  </w:abstractNum>
  <w:abstractNum w:abstractNumId="1">
    <w:nsid w:val="C2071014"/>
    <w:multiLevelType w:val="singleLevel"/>
    <w:tmpl w:val="C2071014"/>
    <w:lvl w:ilvl="0" w:tentative="0">
      <w:start w:val="1"/>
      <w:numFmt w:val="chineseCounting"/>
      <w:suff w:val="nothing"/>
      <w:lvlText w:val="（%1）"/>
      <w:lvlJc w:val="left"/>
      <w:rPr>
        <w:rFonts w:hint="eastAsia"/>
      </w:rPr>
    </w:lvl>
  </w:abstractNum>
  <w:abstractNum w:abstractNumId="2">
    <w:nsid w:val="0123C825"/>
    <w:multiLevelType w:val="singleLevel"/>
    <w:tmpl w:val="0123C825"/>
    <w:lvl w:ilvl="0" w:tentative="0">
      <w:start w:val="2"/>
      <w:numFmt w:val="decimal"/>
      <w:suff w:val="nothing"/>
      <w:lvlText w:val="（%1）"/>
      <w:lvlJc w:val="left"/>
    </w:lvl>
  </w:abstractNum>
  <w:abstractNum w:abstractNumId="3">
    <w:nsid w:val="0E4B2CB4"/>
    <w:multiLevelType w:val="singleLevel"/>
    <w:tmpl w:val="0E4B2CB4"/>
    <w:lvl w:ilvl="0" w:tentative="0">
      <w:start w:val="1"/>
      <w:numFmt w:val="decimal"/>
      <w:lvlText w:val="%1."/>
      <w:lvlJc w:val="left"/>
      <w:pPr>
        <w:tabs>
          <w:tab w:val="left" w:pos="312"/>
        </w:tabs>
      </w:pPr>
    </w:lvl>
  </w:abstractNum>
  <w:abstractNum w:abstractNumId="4">
    <w:nsid w:val="7E5070A4"/>
    <w:multiLevelType w:val="singleLevel"/>
    <w:tmpl w:val="7E5070A4"/>
    <w:lvl w:ilvl="0" w:tentative="0">
      <w:start w:val="2"/>
      <w:numFmt w:val="decimal"/>
      <w:suff w:val="nothing"/>
      <w:lvlText w:val="%1、"/>
      <w:lvlJc w:val="left"/>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OGYzZWRkYWFlOTUxNDA2M2UzOTg0MDNkZjZlN2UifQ=="/>
  </w:docVars>
  <w:rsids>
    <w:rsidRoot w:val="00417DAE"/>
    <w:rsid w:val="00004C4B"/>
    <w:rsid w:val="000103A1"/>
    <w:rsid w:val="000120ED"/>
    <w:rsid w:val="00023D7D"/>
    <w:rsid w:val="000275D2"/>
    <w:rsid w:val="0003258B"/>
    <w:rsid w:val="00032A15"/>
    <w:rsid w:val="00034FE9"/>
    <w:rsid w:val="000376EF"/>
    <w:rsid w:val="00044CBC"/>
    <w:rsid w:val="00062906"/>
    <w:rsid w:val="00073252"/>
    <w:rsid w:val="00073CD4"/>
    <w:rsid w:val="00080499"/>
    <w:rsid w:val="0008386B"/>
    <w:rsid w:val="00092E6B"/>
    <w:rsid w:val="00097656"/>
    <w:rsid w:val="000B0CD7"/>
    <w:rsid w:val="000C0730"/>
    <w:rsid w:val="000C35EA"/>
    <w:rsid w:val="000C5725"/>
    <w:rsid w:val="000D2A05"/>
    <w:rsid w:val="000E24BC"/>
    <w:rsid w:val="000E3C39"/>
    <w:rsid w:val="000E4A96"/>
    <w:rsid w:val="000F351E"/>
    <w:rsid w:val="000F58C4"/>
    <w:rsid w:val="0010090E"/>
    <w:rsid w:val="00103D64"/>
    <w:rsid w:val="00106079"/>
    <w:rsid w:val="00106714"/>
    <w:rsid w:val="00120415"/>
    <w:rsid w:val="001206A2"/>
    <w:rsid w:val="00123954"/>
    <w:rsid w:val="0012485A"/>
    <w:rsid w:val="0013061E"/>
    <w:rsid w:val="00133690"/>
    <w:rsid w:val="00133FDB"/>
    <w:rsid w:val="0015688E"/>
    <w:rsid w:val="00164585"/>
    <w:rsid w:val="00165972"/>
    <w:rsid w:val="001676D6"/>
    <w:rsid w:val="00167E22"/>
    <w:rsid w:val="00171DB2"/>
    <w:rsid w:val="00175575"/>
    <w:rsid w:val="001803A5"/>
    <w:rsid w:val="00184AB7"/>
    <w:rsid w:val="00184D3C"/>
    <w:rsid w:val="00186107"/>
    <w:rsid w:val="001B47C5"/>
    <w:rsid w:val="001B6564"/>
    <w:rsid w:val="001C1BE4"/>
    <w:rsid w:val="001D2E45"/>
    <w:rsid w:val="001D7FD1"/>
    <w:rsid w:val="001E1FB6"/>
    <w:rsid w:val="001E7225"/>
    <w:rsid w:val="001E75C5"/>
    <w:rsid w:val="00205A2F"/>
    <w:rsid w:val="00207F4F"/>
    <w:rsid w:val="0021615A"/>
    <w:rsid w:val="002239B4"/>
    <w:rsid w:val="00235B82"/>
    <w:rsid w:val="00235BFC"/>
    <w:rsid w:val="002422F8"/>
    <w:rsid w:val="00242AB9"/>
    <w:rsid w:val="00247277"/>
    <w:rsid w:val="0025640E"/>
    <w:rsid w:val="00261F70"/>
    <w:rsid w:val="0026315E"/>
    <w:rsid w:val="002668A9"/>
    <w:rsid w:val="0026709E"/>
    <w:rsid w:val="0027712A"/>
    <w:rsid w:val="0028649E"/>
    <w:rsid w:val="00286594"/>
    <w:rsid w:val="002875AE"/>
    <w:rsid w:val="002927A1"/>
    <w:rsid w:val="002A7187"/>
    <w:rsid w:val="002A7A90"/>
    <w:rsid w:val="002B5C8E"/>
    <w:rsid w:val="002B6744"/>
    <w:rsid w:val="002D03E1"/>
    <w:rsid w:val="002E1A3C"/>
    <w:rsid w:val="002E56EC"/>
    <w:rsid w:val="002E6064"/>
    <w:rsid w:val="00304DAA"/>
    <w:rsid w:val="003160BA"/>
    <w:rsid w:val="00321F04"/>
    <w:rsid w:val="003226A4"/>
    <w:rsid w:val="003265E6"/>
    <w:rsid w:val="0033516A"/>
    <w:rsid w:val="0035374A"/>
    <w:rsid w:val="00357616"/>
    <w:rsid w:val="00363559"/>
    <w:rsid w:val="00365481"/>
    <w:rsid w:val="00374783"/>
    <w:rsid w:val="0038420D"/>
    <w:rsid w:val="00397945"/>
    <w:rsid w:val="003A0465"/>
    <w:rsid w:val="003A1493"/>
    <w:rsid w:val="003A77DB"/>
    <w:rsid w:val="003B032A"/>
    <w:rsid w:val="003B1AED"/>
    <w:rsid w:val="003C205A"/>
    <w:rsid w:val="003C2731"/>
    <w:rsid w:val="003C3339"/>
    <w:rsid w:val="003D0CE1"/>
    <w:rsid w:val="0040312C"/>
    <w:rsid w:val="00415422"/>
    <w:rsid w:val="00417DAE"/>
    <w:rsid w:val="00420786"/>
    <w:rsid w:val="00420975"/>
    <w:rsid w:val="00422660"/>
    <w:rsid w:val="0042389E"/>
    <w:rsid w:val="0044359E"/>
    <w:rsid w:val="0044588B"/>
    <w:rsid w:val="00445EB5"/>
    <w:rsid w:val="0045026A"/>
    <w:rsid w:val="004702D2"/>
    <w:rsid w:val="00492A8B"/>
    <w:rsid w:val="00494F36"/>
    <w:rsid w:val="004A3598"/>
    <w:rsid w:val="004A78AC"/>
    <w:rsid w:val="004B04C0"/>
    <w:rsid w:val="004B3782"/>
    <w:rsid w:val="004C0D81"/>
    <w:rsid w:val="004C15C6"/>
    <w:rsid w:val="004E2DB8"/>
    <w:rsid w:val="00510101"/>
    <w:rsid w:val="00511D70"/>
    <w:rsid w:val="00512CB9"/>
    <w:rsid w:val="0051310F"/>
    <w:rsid w:val="00515CEE"/>
    <w:rsid w:val="00530E12"/>
    <w:rsid w:val="005330E3"/>
    <w:rsid w:val="005344F5"/>
    <w:rsid w:val="005455B9"/>
    <w:rsid w:val="0054664E"/>
    <w:rsid w:val="0055044D"/>
    <w:rsid w:val="00552929"/>
    <w:rsid w:val="00554992"/>
    <w:rsid w:val="0055556E"/>
    <w:rsid w:val="00561137"/>
    <w:rsid w:val="0056762F"/>
    <w:rsid w:val="005726A7"/>
    <w:rsid w:val="00572823"/>
    <w:rsid w:val="00587502"/>
    <w:rsid w:val="00592DCB"/>
    <w:rsid w:val="005A5A8F"/>
    <w:rsid w:val="005A78BB"/>
    <w:rsid w:val="005C1F08"/>
    <w:rsid w:val="005C4253"/>
    <w:rsid w:val="005D065B"/>
    <w:rsid w:val="005D0FD2"/>
    <w:rsid w:val="005D3C09"/>
    <w:rsid w:val="005D5BAC"/>
    <w:rsid w:val="005E08F3"/>
    <w:rsid w:val="005E70C5"/>
    <w:rsid w:val="006013B9"/>
    <w:rsid w:val="00601FA9"/>
    <w:rsid w:val="00611EEE"/>
    <w:rsid w:val="006147B9"/>
    <w:rsid w:val="00615DDC"/>
    <w:rsid w:val="00617A41"/>
    <w:rsid w:val="00626644"/>
    <w:rsid w:val="006407F7"/>
    <w:rsid w:val="006413C7"/>
    <w:rsid w:val="00653CD6"/>
    <w:rsid w:val="00660066"/>
    <w:rsid w:val="00664393"/>
    <w:rsid w:val="006815AA"/>
    <w:rsid w:val="0068251B"/>
    <w:rsid w:val="006A50BD"/>
    <w:rsid w:val="006A7560"/>
    <w:rsid w:val="006B0390"/>
    <w:rsid w:val="006B1915"/>
    <w:rsid w:val="006B677C"/>
    <w:rsid w:val="006C589D"/>
    <w:rsid w:val="006D339E"/>
    <w:rsid w:val="006D4C97"/>
    <w:rsid w:val="006E3C9F"/>
    <w:rsid w:val="006F4974"/>
    <w:rsid w:val="006F5144"/>
    <w:rsid w:val="00703921"/>
    <w:rsid w:val="00711295"/>
    <w:rsid w:val="00720176"/>
    <w:rsid w:val="00726137"/>
    <w:rsid w:val="00726FE2"/>
    <w:rsid w:val="00730A2C"/>
    <w:rsid w:val="00735C60"/>
    <w:rsid w:val="007457CC"/>
    <w:rsid w:val="00747414"/>
    <w:rsid w:val="00747E91"/>
    <w:rsid w:val="00760916"/>
    <w:rsid w:val="007642CF"/>
    <w:rsid w:val="007668BC"/>
    <w:rsid w:val="00776899"/>
    <w:rsid w:val="00776C8B"/>
    <w:rsid w:val="007838AA"/>
    <w:rsid w:val="007911B4"/>
    <w:rsid w:val="007914F9"/>
    <w:rsid w:val="007929C6"/>
    <w:rsid w:val="00793706"/>
    <w:rsid w:val="007937B9"/>
    <w:rsid w:val="007A35E4"/>
    <w:rsid w:val="007A4663"/>
    <w:rsid w:val="007A6063"/>
    <w:rsid w:val="007A7165"/>
    <w:rsid w:val="007C4293"/>
    <w:rsid w:val="007C7C5F"/>
    <w:rsid w:val="007D3CCB"/>
    <w:rsid w:val="007D50AF"/>
    <w:rsid w:val="007D5A5E"/>
    <w:rsid w:val="007F3567"/>
    <w:rsid w:val="00800810"/>
    <w:rsid w:val="008043CF"/>
    <w:rsid w:val="00813019"/>
    <w:rsid w:val="008246AF"/>
    <w:rsid w:val="008278F1"/>
    <w:rsid w:val="0083787A"/>
    <w:rsid w:val="00841AE9"/>
    <w:rsid w:val="008560B5"/>
    <w:rsid w:val="0085724A"/>
    <w:rsid w:val="0085789B"/>
    <w:rsid w:val="008613B9"/>
    <w:rsid w:val="00861A79"/>
    <w:rsid w:val="00875766"/>
    <w:rsid w:val="00881834"/>
    <w:rsid w:val="00883FB2"/>
    <w:rsid w:val="008842AB"/>
    <w:rsid w:val="00890159"/>
    <w:rsid w:val="00890E0C"/>
    <w:rsid w:val="008A55B0"/>
    <w:rsid w:val="008B1581"/>
    <w:rsid w:val="008B75FE"/>
    <w:rsid w:val="008C2ABB"/>
    <w:rsid w:val="008C4ED5"/>
    <w:rsid w:val="008D0D2F"/>
    <w:rsid w:val="008D1159"/>
    <w:rsid w:val="008D2714"/>
    <w:rsid w:val="008E1041"/>
    <w:rsid w:val="008E330D"/>
    <w:rsid w:val="009021F3"/>
    <w:rsid w:val="009079C8"/>
    <w:rsid w:val="009148A9"/>
    <w:rsid w:val="0093223E"/>
    <w:rsid w:val="009404E3"/>
    <w:rsid w:val="00942FF1"/>
    <w:rsid w:val="00944006"/>
    <w:rsid w:val="00947CF6"/>
    <w:rsid w:val="00956B44"/>
    <w:rsid w:val="00966468"/>
    <w:rsid w:val="009673EA"/>
    <w:rsid w:val="00967D66"/>
    <w:rsid w:val="0097057D"/>
    <w:rsid w:val="009742C2"/>
    <w:rsid w:val="00977D61"/>
    <w:rsid w:val="009817B6"/>
    <w:rsid w:val="009930E5"/>
    <w:rsid w:val="009A3362"/>
    <w:rsid w:val="009A70AF"/>
    <w:rsid w:val="009A73F8"/>
    <w:rsid w:val="009B0491"/>
    <w:rsid w:val="009B19EE"/>
    <w:rsid w:val="009B239C"/>
    <w:rsid w:val="009B2F22"/>
    <w:rsid w:val="009B4405"/>
    <w:rsid w:val="009C3E2E"/>
    <w:rsid w:val="009C4F52"/>
    <w:rsid w:val="009C761F"/>
    <w:rsid w:val="009C76A3"/>
    <w:rsid w:val="009D555D"/>
    <w:rsid w:val="009E6A1C"/>
    <w:rsid w:val="009F1FB3"/>
    <w:rsid w:val="009F6AF5"/>
    <w:rsid w:val="00A00281"/>
    <w:rsid w:val="00A010C6"/>
    <w:rsid w:val="00A06FBB"/>
    <w:rsid w:val="00A15769"/>
    <w:rsid w:val="00A17A1C"/>
    <w:rsid w:val="00A22523"/>
    <w:rsid w:val="00A27E7F"/>
    <w:rsid w:val="00A37C5B"/>
    <w:rsid w:val="00A44EAA"/>
    <w:rsid w:val="00A51A0A"/>
    <w:rsid w:val="00A610F7"/>
    <w:rsid w:val="00A7506E"/>
    <w:rsid w:val="00A76D6A"/>
    <w:rsid w:val="00A8009B"/>
    <w:rsid w:val="00A854BD"/>
    <w:rsid w:val="00AB1CCB"/>
    <w:rsid w:val="00AB2D19"/>
    <w:rsid w:val="00AC2D55"/>
    <w:rsid w:val="00AC4B08"/>
    <w:rsid w:val="00AC7FEB"/>
    <w:rsid w:val="00AD0ED5"/>
    <w:rsid w:val="00AD7A7B"/>
    <w:rsid w:val="00AE2023"/>
    <w:rsid w:val="00AF334F"/>
    <w:rsid w:val="00B02B4E"/>
    <w:rsid w:val="00B02F03"/>
    <w:rsid w:val="00B13C10"/>
    <w:rsid w:val="00B32ECF"/>
    <w:rsid w:val="00B3315A"/>
    <w:rsid w:val="00B37DEE"/>
    <w:rsid w:val="00B42521"/>
    <w:rsid w:val="00B462EB"/>
    <w:rsid w:val="00B55A86"/>
    <w:rsid w:val="00B576F9"/>
    <w:rsid w:val="00B63995"/>
    <w:rsid w:val="00B64590"/>
    <w:rsid w:val="00B7145C"/>
    <w:rsid w:val="00B7264C"/>
    <w:rsid w:val="00B7514E"/>
    <w:rsid w:val="00B8686A"/>
    <w:rsid w:val="00B877F7"/>
    <w:rsid w:val="00BA0D02"/>
    <w:rsid w:val="00BA2A87"/>
    <w:rsid w:val="00BA4D9C"/>
    <w:rsid w:val="00BB0EDE"/>
    <w:rsid w:val="00BB21B1"/>
    <w:rsid w:val="00BC580D"/>
    <w:rsid w:val="00BC7416"/>
    <w:rsid w:val="00BE5DCD"/>
    <w:rsid w:val="00BE7345"/>
    <w:rsid w:val="00BF26BC"/>
    <w:rsid w:val="00BF4A8D"/>
    <w:rsid w:val="00C03008"/>
    <w:rsid w:val="00C047DC"/>
    <w:rsid w:val="00C06BFD"/>
    <w:rsid w:val="00C25E92"/>
    <w:rsid w:val="00C46536"/>
    <w:rsid w:val="00C527A1"/>
    <w:rsid w:val="00C54B07"/>
    <w:rsid w:val="00C657F0"/>
    <w:rsid w:val="00C73513"/>
    <w:rsid w:val="00C80125"/>
    <w:rsid w:val="00C90AAA"/>
    <w:rsid w:val="00C9499D"/>
    <w:rsid w:val="00C977EF"/>
    <w:rsid w:val="00CA378C"/>
    <w:rsid w:val="00CA75A3"/>
    <w:rsid w:val="00CC43C6"/>
    <w:rsid w:val="00CD336B"/>
    <w:rsid w:val="00CE0505"/>
    <w:rsid w:val="00D013D2"/>
    <w:rsid w:val="00D03EF4"/>
    <w:rsid w:val="00D112B3"/>
    <w:rsid w:val="00D26B0B"/>
    <w:rsid w:val="00D43CDA"/>
    <w:rsid w:val="00D464D7"/>
    <w:rsid w:val="00D46F7C"/>
    <w:rsid w:val="00D47C0E"/>
    <w:rsid w:val="00D60219"/>
    <w:rsid w:val="00D62EC0"/>
    <w:rsid w:val="00D64C0A"/>
    <w:rsid w:val="00D76DF8"/>
    <w:rsid w:val="00D80975"/>
    <w:rsid w:val="00D80ABD"/>
    <w:rsid w:val="00D82CA2"/>
    <w:rsid w:val="00D90DB7"/>
    <w:rsid w:val="00DA6D40"/>
    <w:rsid w:val="00DA72A7"/>
    <w:rsid w:val="00DB051D"/>
    <w:rsid w:val="00DC725E"/>
    <w:rsid w:val="00DD0CED"/>
    <w:rsid w:val="00DD7BBD"/>
    <w:rsid w:val="00DE7A48"/>
    <w:rsid w:val="00DF2E26"/>
    <w:rsid w:val="00DF300B"/>
    <w:rsid w:val="00DF7F61"/>
    <w:rsid w:val="00E02F90"/>
    <w:rsid w:val="00E03BC0"/>
    <w:rsid w:val="00E07029"/>
    <w:rsid w:val="00E07BF4"/>
    <w:rsid w:val="00E12EC0"/>
    <w:rsid w:val="00E12F85"/>
    <w:rsid w:val="00E14615"/>
    <w:rsid w:val="00E204EB"/>
    <w:rsid w:val="00E2055F"/>
    <w:rsid w:val="00E30BEA"/>
    <w:rsid w:val="00E31144"/>
    <w:rsid w:val="00E448DE"/>
    <w:rsid w:val="00E50613"/>
    <w:rsid w:val="00E5254D"/>
    <w:rsid w:val="00E55CC6"/>
    <w:rsid w:val="00E646D6"/>
    <w:rsid w:val="00E64942"/>
    <w:rsid w:val="00E65EB0"/>
    <w:rsid w:val="00E661D8"/>
    <w:rsid w:val="00E77838"/>
    <w:rsid w:val="00E81694"/>
    <w:rsid w:val="00E86586"/>
    <w:rsid w:val="00E9032D"/>
    <w:rsid w:val="00E920A4"/>
    <w:rsid w:val="00E936BD"/>
    <w:rsid w:val="00EA14BA"/>
    <w:rsid w:val="00EA18BF"/>
    <w:rsid w:val="00EA37BA"/>
    <w:rsid w:val="00EB1C5B"/>
    <w:rsid w:val="00EB307F"/>
    <w:rsid w:val="00EB5CC4"/>
    <w:rsid w:val="00EC33F6"/>
    <w:rsid w:val="00ED6869"/>
    <w:rsid w:val="00EE5B5B"/>
    <w:rsid w:val="00EF033C"/>
    <w:rsid w:val="00F12E01"/>
    <w:rsid w:val="00F233E9"/>
    <w:rsid w:val="00F36CE2"/>
    <w:rsid w:val="00F462EB"/>
    <w:rsid w:val="00F55612"/>
    <w:rsid w:val="00F63973"/>
    <w:rsid w:val="00F65680"/>
    <w:rsid w:val="00F7076C"/>
    <w:rsid w:val="00F71004"/>
    <w:rsid w:val="00F83488"/>
    <w:rsid w:val="00F91FCE"/>
    <w:rsid w:val="00F97D6A"/>
    <w:rsid w:val="00FA4823"/>
    <w:rsid w:val="00FA54C9"/>
    <w:rsid w:val="00FB352C"/>
    <w:rsid w:val="00FB679B"/>
    <w:rsid w:val="00FC2682"/>
    <w:rsid w:val="00FC53BD"/>
    <w:rsid w:val="09F8615D"/>
    <w:rsid w:val="0C410BD7"/>
    <w:rsid w:val="0D335069"/>
    <w:rsid w:val="10CC380A"/>
    <w:rsid w:val="137F7DA4"/>
    <w:rsid w:val="22E360AF"/>
    <w:rsid w:val="282565A2"/>
    <w:rsid w:val="2E023FEF"/>
    <w:rsid w:val="32B0515E"/>
    <w:rsid w:val="3B6D6F70"/>
    <w:rsid w:val="47280A93"/>
    <w:rsid w:val="491B311F"/>
    <w:rsid w:val="496775CB"/>
    <w:rsid w:val="4C1C6969"/>
    <w:rsid w:val="4ED67F09"/>
    <w:rsid w:val="4F10041F"/>
    <w:rsid w:val="4F266210"/>
    <w:rsid w:val="50D457E8"/>
    <w:rsid w:val="573F1CAB"/>
    <w:rsid w:val="5E645D19"/>
    <w:rsid w:val="5FB85DCC"/>
    <w:rsid w:val="601E7C45"/>
    <w:rsid w:val="6863680D"/>
    <w:rsid w:val="6899651E"/>
    <w:rsid w:val="6D98205C"/>
    <w:rsid w:val="6EF94D3B"/>
    <w:rsid w:val="6FA51105"/>
    <w:rsid w:val="71C803A5"/>
    <w:rsid w:val="7565773F"/>
    <w:rsid w:val="762F4EAF"/>
    <w:rsid w:val="7802433A"/>
    <w:rsid w:val="7887163D"/>
    <w:rsid w:val="795C3F2D"/>
    <w:rsid w:val="7DBD7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5"/>
    <w:qFormat/>
    <w:uiPriority w:val="0"/>
    <w:pPr>
      <w:spacing w:before="340" w:after="330" w:line="360" w:lineRule="auto"/>
      <w:jc w:val="center"/>
      <w:outlineLvl w:val="0"/>
    </w:pPr>
    <w:rPr>
      <w:rFonts w:eastAsia="黑体"/>
      <w:bCs/>
      <w:kern w:val="44"/>
      <w:szCs w:val="44"/>
    </w:rPr>
  </w:style>
  <w:style w:type="paragraph" w:styleId="5">
    <w:name w:val="heading 2"/>
    <w:basedOn w:val="3"/>
    <w:next w:val="4"/>
    <w:link w:val="52"/>
    <w:qFormat/>
    <w:uiPriority w:val="0"/>
    <w:pPr>
      <w:adjustRightInd w:val="0"/>
      <w:jc w:val="center"/>
      <w:textAlignment w:val="baseline"/>
      <w:outlineLvl w:val="1"/>
    </w:pPr>
    <w:rPr>
      <w:bCs/>
      <w:kern w:val="0"/>
      <w:sz w:val="24"/>
      <w:szCs w:val="20"/>
    </w:rPr>
  </w:style>
  <w:style w:type="paragraph" w:styleId="3">
    <w:name w:val="heading 3"/>
    <w:basedOn w:val="4"/>
    <w:next w:val="1"/>
    <w:link w:val="69"/>
    <w:qFormat/>
    <w:uiPriority w:val="0"/>
    <w:pPr>
      <w:spacing w:before="260" w:after="260" w:line="240" w:lineRule="auto"/>
      <w:outlineLvl w:val="2"/>
    </w:pPr>
    <w:rPr>
      <w:rFonts w:ascii="宋体" w:hAnsi="宋体" w:eastAsia="宋体"/>
      <w:bCs w:val="0"/>
      <w:szCs w:val="32"/>
    </w:rPr>
  </w:style>
  <w:style w:type="paragraph" w:styleId="4">
    <w:name w:val="heading 4"/>
    <w:basedOn w:val="1"/>
    <w:next w:val="1"/>
    <w:link w:val="5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58"/>
    <w:qFormat/>
    <w:uiPriority w:val="0"/>
    <w:pPr>
      <w:keepNext/>
      <w:keepLines/>
      <w:spacing w:before="280" w:after="290" w:line="376" w:lineRule="auto"/>
      <w:outlineLvl w:val="4"/>
    </w:pPr>
    <w:rPr>
      <w:b/>
      <w:bCs/>
      <w:sz w:val="28"/>
      <w:szCs w:val="28"/>
    </w:rPr>
  </w:style>
  <w:style w:type="paragraph" w:styleId="7">
    <w:name w:val="heading 6"/>
    <w:basedOn w:val="1"/>
    <w:next w:val="8"/>
    <w:link w:val="59"/>
    <w:qFormat/>
    <w:uiPriority w:val="0"/>
    <w:pPr>
      <w:keepNext/>
      <w:keepLines/>
      <w:spacing w:before="240" w:after="64" w:line="319" w:lineRule="auto"/>
      <w:outlineLvl w:val="5"/>
    </w:pPr>
    <w:rPr>
      <w:rFonts w:ascii="Arial" w:hAnsi="Arial" w:eastAsia="黑体"/>
      <w:b/>
      <w:sz w:val="24"/>
      <w:szCs w:val="20"/>
    </w:rPr>
  </w:style>
  <w:style w:type="paragraph" w:styleId="9">
    <w:name w:val="heading 7"/>
    <w:basedOn w:val="1"/>
    <w:next w:val="8"/>
    <w:link w:val="60"/>
    <w:qFormat/>
    <w:uiPriority w:val="0"/>
    <w:pPr>
      <w:keepNext/>
      <w:keepLines/>
      <w:spacing w:before="240" w:after="64" w:line="319" w:lineRule="auto"/>
      <w:outlineLvl w:val="6"/>
    </w:pPr>
    <w:rPr>
      <w:b/>
      <w:sz w:val="24"/>
      <w:szCs w:val="20"/>
    </w:rPr>
  </w:style>
  <w:style w:type="paragraph" w:styleId="10">
    <w:name w:val="heading 8"/>
    <w:basedOn w:val="1"/>
    <w:next w:val="8"/>
    <w:link w:val="61"/>
    <w:qFormat/>
    <w:uiPriority w:val="0"/>
    <w:pPr>
      <w:keepNext/>
      <w:keepLines/>
      <w:spacing w:before="240" w:after="64" w:line="319" w:lineRule="auto"/>
      <w:outlineLvl w:val="7"/>
    </w:pPr>
    <w:rPr>
      <w:rFonts w:ascii="Arial" w:hAnsi="Arial" w:eastAsia="黑体"/>
      <w:sz w:val="24"/>
      <w:szCs w:val="20"/>
    </w:rPr>
  </w:style>
  <w:style w:type="paragraph" w:styleId="11">
    <w:name w:val="heading 9"/>
    <w:basedOn w:val="1"/>
    <w:next w:val="8"/>
    <w:link w:val="62"/>
    <w:qFormat/>
    <w:uiPriority w:val="0"/>
    <w:pPr>
      <w:keepNext/>
      <w:keepLines/>
      <w:spacing w:before="240" w:after="64" w:line="319" w:lineRule="auto"/>
      <w:outlineLvl w:val="8"/>
    </w:pPr>
    <w:rPr>
      <w:rFonts w:ascii="Arial" w:hAnsi="Arial" w:eastAsia="黑体"/>
      <w:szCs w:val="20"/>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84"/>
    <w:qFormat/>
    <w:uiPriority w:val="0"/>
    <w:pPr>
      <w:ind w:firstLine="420"/>
    </w:pPr>
    <w:rPr>
      <w:rFonts w:asciiTheme="minorHAnsi" w:hAnsiTheme="minorHAnsi" w:eastAsiaTheme="minorEastAsia" w:cstheme="minorBidi"/>
      <w:szCs w:val="22"/>
    </w:rPr>
  </w:style>
  <w:style w:type="paragraph" w:styleId="12">
    <w:name w:val="List Bullet"/>
    <w:basedOn w:val="1"/>
    <w:qFormat/>
    <w:uiPriority w:val="0"/>
    <w:pPr>
      <w:tabs>
        <w:tab w:val="left" w:pos="360"/>
      </w:tabs>
      <w:ind w:left="360" w:hanging="360"/>
    </w:pPr>
    <w:rPr>
      <w:szCs w:val="20"/>
    </w:rPr>
  </w:style>
  <w:style w:type="paragraph" w:styleId="13">
    <w:name w:val="Document Map"/>
    <w:basedOn w:val="1"/>
    <w:link w:val="81"/>
    <w:semiHidden/>
    <w:qFormat/>
    <w:uiPriority w:val="0"/>
    <w:pPr>
      <w:shd w:val="clear" w:color="auto" w:fill="000080"/>
    </w:pPr>
    <w:rPr>
      <w:rFonts w:asciiTheme="minorHAnsi" w:hAnsiTheme="minorHAnsi" w:eastAsiaTheme="minorEastAsia" w:cstheme="minorBidi"/>
    </w:rPr>
  </w:style>
  <w:style w:type="paragraph" w:styleId="14">
    <w:name w:val="annotation text"/>
    <w:basedOn w:val="1"/>
    <w:link w:val="146"/>
    <w:unhideWhenUsed/>
    <w:qFormat/>
    <w:uiPriority w:val="99"/>
    <w:pPr>
      <w:jc w:val="left"/>
    </w:pPr>
  </w:style>
  <w:style w:type="paragraph" w:styleId="15">
    <w:name w:val="Body Text 3"/>
    <w:basedOn w:val="1"/>
    <w:link w:val="115"/>
    <w:qFormat/>
    <w:uiPriority w:val="0"/>
    <w:pPr>
      <w:spacing w:after="120"/>
    </w:pPr>
    <w:rPr>
      <w:rFonts w:ascii="宋体" w:hAnsi="宋体" w:eastAsiaTheme="minorEastAsia" w:cstheme="minorBidi"/>
      <w:sz w:val="16"/>
      <w:szCs w:val="16"/>
    </w:rPr>
  </w:style>
  <w:style w:type="paragraph" w:styleId="16">
    <w:name w:val="Body Text"/>
    <w:basedOn w:val="1"/>
    <w:next w:val="17"/>
    <w:link w:val="119"/>
    <w:qFormat/>
    <w:uiPriority w:val="0"/>
    <w:pPr>
      <w:spacing w:line="360" w:lineRule="auto"/>
    </w:pPr>
    <w:rPr>
      <w:rFonts w:ascii="宋体" w:hAnsi="宋体" w:eastAsiaTheme="minorEastAsia" w:cstheme="minorBidi"/>
      <w:b/>
      <w:bCs/>
      <w:sz w:val="24"/>
    </w:rPr>
  </w:style>
  <w:style w:type="paragraph" w:styleId="17">
    <w:name w:val="Body Text 2"/>
    <w:basedOn w:val="1"/>
    <w:link w:val="78"/>
    <w:qFormat/>
    <w:uiPriority w:val="0"/>
    <w:pPr>
      <w:spacing w:line="360" w:lineRule="auto"/>
    </w:pPr>
    <w:rPr>
      <w:rFonts w:ascii="宋体" w:hAnsi="宋体" w:eastAsiaTheme="minorEastAsia" w:cstheme="minorBidi"/>
      <w:sz w:val="24"/>
    </w:rPr>
  </w:style>
  <w:style w:type="paragraph" w:styleId="18">
    <w:name w:val="Body Text Indent"/>
    <w:basedOn w:val="1"/>
    <w:link w:val="150"/>
    <w:unhideWhenUsed/>
    <w:qFormat/>
    <w:uiPriority w:val="0"/>
    <w:pPr>
      <w:spacing w:after="120"/>
      <w:ind w:left="420" w:leftChars="200"/>
    </w:pPr>
  </w:style>
  <w:style w:type="paragraph" w:styleId="19">
    <w:name w:val="toc 3"/>
    <w:basedOn w:val="1"/>
    <w:next w:val="1"/>
    <w:semiHidden/>
    <w:qFormat/>
    <w:uiPriority w:val="0"/>
    <w:pPr>
      <w:ind w:left="420"/>
      <w:jc w:val="left"/>
    </w:pPr>
    <w:rPr>
      <w:i/>
      <w:iCs/>
    </w:rPr>
  </w:style>
  <w:style w:type="paragraph" w:styleId="20">
    <w:name w:val="Plain Text"/>
    <w:basedOn w:val="1"/>
    <w:link w:val="87"/>
    <w:qFormat/>
    <w:uiPriority w:val="0"/>
    <w:rPr>
      <w:rFonts w:ascii="宋体" w:hAnsi="Courier New" w:eastAsiaTheme="minorEastAsia" w:cstheme="minorBidi"/>
      <w:szCs w:val="22"/>
    </w:rPr>
  </w:style>
  <w:style w:type="paragraph" w:styleId="21">
    <w:name w:val="Date"/>
    <w:basedOn w:val="1"/>
    <w:next w:val="1"/>
    <w:link w:val="107"/>
    <w:qFormat/>
    <w:uiPriority w:val="0"/>
    <w:rPr>
      <w:rFonts w:ascii="宋体" w:hAnsi="Courier New" w:eastAsiaTheme="minorEastAsia" w:cstheme="minorBidi"/>
      <w:sz w:val="32"/>
      <w:szCs w:val="22"/>
    </w:rPr>
  </w:style>
  <w:style w:type="paragraph" w:styleId="22">
    <w:name w:val="Body Text Indent 2"/>
    <w:basedOn w:val="1"/>
    <w:link w:val="96"/>
    <w:qFormat/>
    <w:uiPriority w:val="0"/>
    <w:pPr>
      <w:spacing w:beforeLines="50" w:afterLines="50" w:line="120" w:lineRule="auto"/>
      <w:ind w:firstLine="840" w:firstLineChars="400"/>
      <w:jc w:val="left"/>
    </w:pPr>
    <w:rPr>
      <w:rFonts w:ascii="宋体" w:hAnsi="宋体" w:eastAsiaTheme="minorEastAsia" w:cstheme="minorBidi"/>
    </w:rPr>
  </w:style>
  <w:style w:type="paragraph" w:styleId="23">
    <w:name w:val="Balloon Text"/>
    <w:basedOn w:val="1"/>
    <w:link w:val="89"/>
    <w:qFormat/>
    <w:uiPriority w:val="0"/>
    <w:rPr>
      <w:rFonts w:ascii="Arial" w:hAnsi="Arial" w:eastAsia="Times New Roman" w:cs="Verdana"/>
      <w:b/>
      <w:sz w:val="18"/>
      <w:szCs w:val="18"/>
      <w:lang w:eastAsia="en-US"/>
    </w:rPr>
  </w:style>
  <w:style w:type="paragraph" w:styleId="24">
    <w:name w:val="footer"/>
    <w:basedOn w:val="1"/>
    <w:link w:val="54"/>
    <w:unhideWhenUsed/>
    <w:qFormat/>
    <w:uiPriority w:val="99"/>
    <w:pPr>
      <w:tabs>
        <w:tab w:val="center" w:pos="4153"/>
        <w:tab w:val="right" w:pos="8306"/>
      </w:tabs>
      <w:snapToGrid w:val="0"/>
      <w:jc w:val="left"/>
    </w:pPr>
    <w:rPr>
      <w:sz w:val="18"/>
      <w:szCs w:val="18"/>
    </w:rPr>
  </w:style>
  <w:style w:type="paragraph" w:styleId="25">
    <w:name w:val="header"/>
    <w:basedOn w:val="1"/>
    <w:link w:val="53"/>
    <w:unhideWhenUsed/>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semiHidden/>
    <w:qFormat/>
    <w:uiPriority w:val="0"/>
    <w:pPr>
      <w:spacing w:before="120" w:after="120"/>
      <w:jc w:val="left"/>
    </w:pPr>
    <w:rPr>
      <w:b/>
      <w:bCs/>
      <w:caps/>
    </w:rPr>
  </w:style>
  <w:style w:type="paragraph" w:styleId="27">
    <w:name w:val="Body Text Indent 3"/>
    <w:basedOn w:val="1"/>
    <w:link w:val="80"/>
    <w:qFormat/>
    <w:uiPriority w:val="0"/>
    <w:pPr>
      <w:spacing w:line="360" w:lineRule="auto"/>
      <w:ind w:firstLine="482" w:firstLineChars="200"/>
    </w:pPr>
    <w:rPr>
      <w:rFonts w:ascii="宋体" w:hAnsi="宋体" w:eastAsiaTheme="minorEastAsia" w:cstheme="minorBidi"/>
      <w:b/>
      <w:bCs/>
      <w:sz w:val="24"/>
    </w:rPr>
  </w:style>
  <w:style w:type="paragraph" w:styleId="28">
    <w:name w:val="toc 2"/>
    <w:basedOn w:val="1"/>
    <w:next w:val="1"/>
    <w:semiHidden/>
    <w:qFormat/>
    <w:uiPriority w:val="0"/>
    <w:pPr>
      <w:tabs>
        <w:tab w:val="right" w:leader="dot" w:pos="8296"/>
      </w:tabs>
      <w:ind w:left="210"/>
      <w:jc w:val="left"/>
    </w:pPr>
    <w:rPr>
      <w:smallCaps/>
    </w:rPr>
  </w:style>
  <w:style w:type="paragraph" w:styleId="29">
    <w:name w:val="HTML Preformatted"/>
    <w:basedOn w:val="1"/>
    <w:link w:val="10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theme="minorBidi"/>
      <w:color w:val="000000"/>
      <w:szCs w:val="22"/>
    </w:rPr>
  </w:style>
  <w:style w:type="paragraph" w:styleId="30">
    <w:name w:val="Normal (Web)"/>
    <w:basedOn w:val="1"/>
    <w:qFormat/>
    <w:uiPriority w:val="0"/>
    <w:rPr>
      <w:sz w:val="24"/>
    </w:rPr>
  </w:style>
  <w:style w:type="paragraph" w:styleId="31">
    <w:name w:val="Title"/>
    <w:basedOn w:val="1"/>
    <w:link w:val="113"/>
    <w:qFormat/>
    <w:uiPriority w:val="0"/>
    <w:pPr>
      <w:spacing w:before="240" w:after="60"/>
      <w:jc w:val="center"/>
      <w:outlineLvl w:val="0"/>
    </w:pPr>
    <w:rPr>
      <w:rFonts w:ascii="Arial" w:hAnsi="Arial" w:eastAsia="隶书" w:cs="Arial"/>
      <w:b/>
      <w:bCs/>
      <w:sz w:val="32"/>
      <w:szCs w:val="32"/>
    </w:rPr>
  </w:style>
  <w:style w:type="paragraph" w:styleId="32">
    <w:name w:val="annotation subject"/>
    <w:basedOn w:val="14"/>
    <w:next w:val="14"/>
    <w:link w:val="85"/>
    <w:qFormat/>
    <w:uiPriority w:val="0"/>
    <w:rPr>
      <w:rFonts w:ascii="宋体" w:hAnsi="Arial" w:cs="Verdana"/>
      <w:b/>
      <w:bCs/>
    </w:rPr>
  </w:style>
  <w:style w:type="paragraph" w:styleId="33">
    <w:name w:val="Body Text First Indent 2"/>
    <w:basedOn w:val="18"/>
    <w:link w:val="93"/>
    <w:qFormat/>
    <w:uiPriority w:val="0"/>
    <w:pPr>
      <w:ind w:firstLine="420" w:firstLineChars="200"/>
    </w:pPr>
    <w:rPr>
      <w:rFonts w:asciiTheme="minorHAnsi" w:hAnsiTheme="minorHAnsi" w:eastAsiaTheme="minorEastAsia" w:cstheme="minorBidi"/>
    </w:rPr>
  </w:style>
  <w:style w:type="table" w:styleId="35">
    <w:name w:val="Table Grid"/>
    <w:basedOn w:val="3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bCs/>
    </w:rPr>
  </w:style>
  <w:style w:type="character" w:styleId="38">
    <w:name w:val="page number"/>
    <w:basedOn w:val="36"/>
    <w:qFormat/>
    <w:uiPriority w:val="0"/>
    <w:rPr>
      <w:rFonts w:ascii="Arial" w:hAnsi="Arial" w:eastAsia="Times New Roman" w:cs="Verdana"/>
      <w:b/>
      <w:kern w:val="0"/>
      <w:sz w:val="24"/>
      <w:szCs w:val="20"/>
      <w:lang w:eastAsia="en-US"/>
    </w:rPr>
  </w:style>
  <w:style w:type="character" w:styleId="39">
    <w:name w:val="FollowedHyperlink"/>
    <w:qFormat/>
    <w:uiPriority w:val="0"/>
    <w:rPr>
      <w:rFonts w:hint="eastAsia" w:ascii="宋体" w:hAnsi="宋体" w:eastAsia="宋体" w:cs="宋体"/>
      <w:b/>
      <w:color w:val="0031C1"/>
      <w:kern w:val="0"/>
      <w:sz w:val="18"/>
      <w:szCs w:val="18"/>
      <w:u w:val="none"/>
      <w:lang w:eastAsia="en-US"/>
    </w:rPr>
  </w:style>
  <w:style w:type="character" w:styleId="40">
    <w:name w:val="Emphasis"/>
    <w:qFormat/>
    <w:uiPriority w:val="0"/>
    <w:rPr>
      <w:rFonts w:ascii="Arial" w:hAnsi="Arial" w:eastAsia="Times New Roman" w:cs="Verdana"/>
      <w:b/>
      <w:kern w:val="0"/>
      <w:sz w:val="24"/>
      <w:szCs w:val="20"/>
      <w:lang w:eastAsia="en-US"/>
    </w:rPr>
  </w:style>
  <w:style w:type="character" w:styleId="41">
    <w:name w:val="HTML Definition"/>
    <w:basedOn w:val="36"/>
    <w:semiHidden/>
    <w:unhideWhenUsed/>
    <w:uiPriority w:val="99"/>
  </w:style>
  <w:style w:type="character" w:styleId="42">
    <w:name w:val="HTML Typewriter"/>
    <w:basedOn w:val="36"/>
    <w:semiHidden/>
    <w:unhideWhenUsed/>
    <w:uiPriority w:val="99"/>
    <w:rPr>
      <w:rFonts w:hint="default" w:ascii="monospace" w:hAnsi="monospace" w:eastAsia="monospace" w:cs="monospace"/>
      <w:sz w:val="20"/>
    </w:rPr>
  </w:style>
  <w:style w:type="character" w:styleId="43">
    <w:name w:val="HTML Acronym"/>
    <w:basedOn w:val="36"/>
    <w:semiHidden/>
    <w:unhideWhenUsed/>
    <w:uiPriority w:val="99"/>
    <w:rPr>
      <w:bdr w:val="none" w:color="auto" w:sz="0" w:space="0"/>
    </w:rPr>
  </w:style>
  <w:style w:type="character" w:styleId="44">
    <w:name w:val="HTML Variable"/>
    <w:basedOn w:val="36"/>
    <w:semiHidden/>
    <w:unhideWhenUsed/>
    <w:uiPriority w:val="99"/>
  </w:style>
  <w:style w:type="character" w:styleId="45">
    <w:name w:val="Hyperlink"/>
    <w:qFormat/>
    <w:uiPriority w:val="0"/>
    <w:rPr>
      <w:rFonts w:hint="eastAsia" w:ascii="宋体" w:hAnsi="宋体" w:eastAsia="宋体" w:cs="宋体"/>
      <w:b/>
      <w:color w:val="0031C1"/>
      <w:kern w:val="0"/>
      <w:sz w:val="18"/>
      <w:szCs w:val="18"/>
      <w:u w:val="none"/>
      <w:lang w:eastAsia="en-US"/>
    </w:rPr>
  </w:style>
  <w:style w:type="character" w:styleId="46">
    <w:name w:val="HTML Code"/>
    <w:basedOn w:val="36"/>
    <w:semiHidden/>
    <w:unhideWhenUsed/>
    <w:uiPriority w:val="99"/>
    <w:rPr>
      <w:rFonts w:hint="default" w:ascii="monospace" w:hAnsi="monospace" w:eastAsia="monospace" w:cs="monospace"/>
      <w:sz w:val="20"/>
      <w:bdr w:val="none" w:color="auto" w:sz="0" w:space="0"/>
    </w:rPr>
  </w:style>
  <w:style w:type="character" w:styleId="47">
    <w:name w:val="annotation reference"/>
    <w:basedOn w:val="36"/>
    <w:unhideWhenUsed/>
    <w:qFormat/>
    <w:uiPriority w:val="99"/>
    <w:rPr>
      <w:sz w:val="21"/>
      <w:szCs w:val="21"/>
    </w:rPr>
  </w:style>
  <w:style w:type="character" w:styleId="48">
    <w:name w:val="HTML Cite"/>
    <w:basedOn w:val="36"/>
    <w:semiHidden/>
    <w:unhideWhenUsed/>
    <w:uiPriority w:val="99"/>
  </w:style>
  <w:style w:type="character" w:styleId="49">
    <w:name w:val="HTML Keyboard"/>
    <w:basedOn w:val="36"/>
    <w:semiHidden/>
    <w:unhideWhenUsed/>
    <w:uiPriority w:val="99"/>
    <w:rPr>
      <w:rFonts w:hint="default" w:ascii="monospace" w:hAnsi="monospace" w:eastAsia="monospace" w:cs="monospace"/>
      <w:sz w:val="20"/>
    </w:rPr>
  </w:style>
  <w:style w:type="character" w:styleId="50">
    <w:name w:val="HTML Sample"/>
    <w:basedOn w:val="36"/>
    <w:semiHidden/>
    <w:unhideWhenUsed/>
    <w:uiPriority w:val="99"/>
    <w:rPr>
      <w:rFonts w:ascii="monospace" w:hAnsi="monospace" w:eastAsia="monospace" w:cs="monospace"/>
    </w:rPr>
  </w:style>
  <w:style w:type="paragraph" w:styleId="51">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52">
    <w:name w:val="标题 2 Char"/>
    <w:basedOn w:val="36"/>
    <w:link w:val="5"/>
    <w:qFormat/>
    <w:uiPriority w:val="0"/>
    <w:rPr>
      <w:rFonts w:ascii="宋体" w:hAnsi="宋体" w:eastAsia="宋体" w:cs="Times New Roman"/>
      <w:b/>
      <w:bCs/>
      <w:kern w:val="0"/>
      <w:sz w:val="24"/>
      <w:szCs w:val="20"/>
    </w:rPr>
  </w:style>
  <w:style w:type="character" w:customStyle="1" w:styleId="53">
    <w:name w:val="页眉 Char"/>
    <w:basedOn w:val="36"/>
    <w:link w:val="25"/>
    <w:qFormat/>
    <w:uiPriority w:val="0"/>
    <w:rPr>
      <w:sz w:val="18"/>
      <w:szCs w:val="18"/>
    </w:rPr>
  </w:style>
  <w:style w:type="character" w:customStyle="1" w:styleId="54">
    <w:name w:val="页脚 Char"/>
    <w:basedOn w:val="36"/>
    <w:link w:val="24"/>
    <w:qFormat/>
    <w:uiPriority w:val="99"/>
    <w:rPr>
      <w:sz w:val="18"/>
      <w:szCs w:val="18"/>
    </w:rPr>
  </w:style>
  <w:style w:type="character" w:customStyle="1" w:styleId="55">
    <w:name w:val="标题 1 Char"/>
    <w:basedOn w:val="36"/>
    <w:link w:val="2"/>
    <w:qFormat/>
    <w:uiPriority w:val="0"/>
    <w:rPr>
      <w:rFonts w:ascii="宋体" w:hAnsi="宋体" w:eastAsia="黑体" w:cs="Times New Roman"/>
      <w:b/>
      <w:bCs/>
      <w:kern w:val="44"/>
      <w:sz w:val="28"/>
      <w:szCs w:val="44"/>
    </w:rPr>
  </w:style>
  <w:style w:type="character" w:customStyle="1" w:styleId="56">
    <w:name w:val="标题 3 Char"/>
    <w:basedOn w:val="36"/>
    <w:qFormat/>
    <w:uiPriority w:val="0"/>
    <w:rPr>
      <w:rFonts w:ascii="Times New Roman" w:hAnsi="Times New Roman" w:eastAsia="宋体" w:cs="Times New Roman"/>
      <w:b/>
      <w:bCs/>
      <w:sz w:val="32"/>
      <w:szCs w:val="32"/>
    </w:rPr>
  </w:style>
  <w:style w:type="character" w:customStyle="1" w:styleId="57">
    <w:name w:val="标题 4 Char"/>
    <w:basedOn w:val="36"/>
    <w:link w:val="4"/>
    <w:qFormat/>
    <w:uiPriority w:val="0"/>
    <w:rPr>
      <w:rFonts w:ascii="Arial" w:hAnsi="Arial" w:eastAsia="黑体" w:cs="Times New Roman"/>
      <w:b/>
      <w:bCs/>
      <w:sz w:val="28"/>
      <w:szCs w:val="28"/>
    </w:rPr>
  </w:style>
  <w:style w:type="character" w:customStyle="1" w:styleId="58">
    <w:name w:val="标题 5 Char"/>
    <w:basedOn w:val="36"/>
    <w:link w:val="6"/>
    <w:qFormat/>
    <w:uiPriority w:val="0"/>
    <w:rPr>
      <w:rFonts w:ascii="Times New Roman" w:hAnsi="Times New Roman" w:eastAsia="宋体" w:cs="Times New Roman"/>
      <w:b/>
      <w:bCs/>
      <w:sz w:val="28"/>
      <w:szCs w:val="28"/>
    </w:rPr>
  </w:style>
  <w:style w:type="character" w:customStyle="1" w:styleId="59">
    <w:name w:val="标题 6 Char"/>
    <w:basedOn w:val="36"/>
    <w:link w:val="7"/>
    <w:qFormat/>
    <w:uiPriority w:val="0"/>
    <w:rPr>
      <w:rFonts w:ascii="Arial" w:hAnsi="Arial" w:eastAsia="黑体" w:cs="Times New Roman"/>
      <w:b/>
      <w:sz w:val="24"/>
      <w:szCs w:val="20"/>
    </w:rPr>
  </w:style>
  <w:style w:type="character" w:customStyle="1" w:styleId="60">
    <w:name w:val="标题 7 Char"/>
    <w:basedOn w:val="36"/>
    <w:link w:val="9"/>
    <w:qFormat/>
    <w:uiPriority w:val="0"/>
    <w:rPr>
      <w:rFonts w:ascii="Times New Roman" w:hAnsi="Times New Roman" w:eastAsia="宋体" w:cs="Times New Roman"/>
      <w:b/>
      <w:sz w:val="24"/>
      <w:szCs w:val="20"/>
    </w:rPr>
  </w:style>
  <w:style w:type="character" w:customStyle="1" w:styleId="61">
    <w:name w:val="标题 8 Char"/>
    <w:basedOn w:val="36"/>
    <w:link w:val="10"/>
    <w:qFormat/>
    <w:uiPriority w:val="0"/>
    <w:rPr>
      <w:rFonts w:ascii="Arial" w:hAnsi="Arial" w:eastAsia="黑体" w:cs="Times New Roman"/>
      <w:sz w:val="24"/>
      <w:szCs w:val="20"/>
    </w:rPr>
  </w:style>
  <w:style w:type="character" w:customStyle="1" w:styleId="62">
    <w:name w:val="标题 9 Char"/>
    <w:basedOn w:val="36"/>
    <w:link w:val="11"/>
    <w:qFormat/>
    <w:uiPriority w:val="0"/>
    <w:rPr>
      <w:rFonts w:ascii="Arial" w:hAnsi="Arial" w:eastAsia="黑体" w:cs="Times New Roman"/>
      <w:szCs w:val="20"/>
    </w:rPr>
  </w:style>
  <w:style w:type="character" w:customStyle="1" w:styleId="63">
    <w:name w:val="active"/>
    <w:qFormat/>
    <w:uiPriority w:val="0"/>
    <w:rPr>
      <w:rFonts w:ascii="Arial" w:hAnsi="Arial" w:eastAsia="Times New Roman" w:cs="Verdana"/>
      <w:b/>
      <w:color w:val="FFFFFF"/>
      <w:kern w:val="0"/>
      <w:sz w:val="24"/>
      <w:szCs w:val="20"/>
      <w:lang w:eastAsia="en-US"/>
    </w:rPr>
  </w:style>
  <w:style w:type="character" w:customStyle="1" w:styleId="64">
    <w:name w:val="ca-3"/>
    <w:basedOn w:val="36"/>
    <w:qFormat/>
    <w:uiPriority w:val="0"/>
    <w:rPr>
      <w:rFonts w:ascii="Arial" w:hAnsi="Arial" w:eastAsia="Times New Roman" w:cs="Verdana"/>
      <w:b/>
      <w:kern w:val="0"/>
      <w:sz w:val="24"/>
      <w:szCs w:val="20"/>
      <w:lang w:eastAsia="en-US"/>
    </w:rPr>
  </w:style>
  <w:style w:type="character" w:customStyle="1" w:styleId="65">
    <w:name w:val="Char Char21"/>
    <w:qFormat/>
    <w:uiPriority w:val="0"/>
    <w:rPr>
      <w:rFonts w:hint="eastAsia" w:ascii="宋体" w:hAnsi="宋体" w:eastAsia="宋体" w:cs="宋体"/>
      <w:b/>
      <w:sz w:val="24"/>
    </w:rPr>
  </w:style>
  <w:style w:type="character" w:customStyle="1" w:styleId="66">
    <w:name w:val="Char Char14"/>
    <w:qFormat/>
    <w:uiPriority w:val="0"/>
    <w:rPr>
      <w:rFonts w:ascii="Arial" w:hAnsi="Arial" w:eastAsia="黑体" w:cs="Arial"/>
      <w:kern w:val="2"/>
      <w:sz w:val="21"/>
    </w:rPr>
  </w:style>
  <w:style w:type="character" w:customStyle="1" w:styleId="67">
    <w:name w:val="Char Char6"/>
    <w:qFormat/>
    <w:uiPriority w:val="0"/>
    <w:rPr>
      <w:rFonts w:hint="eastAsia" w:ascii="宋体" w:hAnsi="宋体" w:eastAsia="宋体" w:cs="宋体"/>
      <w:sz w:val="34"/>
    </w:rPr>
  </w:style>
  <w:style w:type="character" w:customStyle="1" w:styleId="68">
    <w:name w:val="Char Char19"/>
    <w:qFormat/>
    <w:uiPriority w:val="0"/>
    <w:rPr>
      <w:rFonts w:ascii="Arial" w:hAnsi="Arial" w:eastAsia="黑体" w:cs="Arial"/>
      <w:b/>
      <w:kern w:val="2"/>
      <w:sz w:val="28"/>
      <w:szCs w:val="28"/>
    </w:rPr>
  </w:style>
  <w:style w:type="character" w:customStyle="1" w:styleId="69">
    <w:name w:val="标题 3 Char1"/>
    <w:link w:val="3"/>
    <w:qFormat/>
    <w:locked/>
    <w:uiPriority w:val="0"/>
    <w:rPr>
      <w:rFonts w:ascii="宋体" w:hAnsi="宋体" w:eastAsia="宋体" w:cs="Times New Roman"/>
      <w:b/>
      <w:sz w:val="28"/>
      <w:szCs w:val="32"/>
    </w:rPr>
  </w:style>
  <w:style w:type="character" w:customStyle="1" w:styleId="70">
    <w:name w:val="Char Char11"/>
    <w:qFormat/>
    <w:uiPriority w:val="0"/>
    <w:rPr>
      <w:rFonts w:ascii="Arial" w:hAnsi="Arial" w:eastAsia="隶书" w:cs="Arial"/>
      <w:b/>
      <w:kern w:val="2"/>
      <w:sz w:val="32"/>
      <w:szCs w:val="32"/>
    </w:rPr>
  </w:style>
  <w:style w:type="character" w:customStyle="1" w:styleId="71">
    <w:name w:val="fielderror"/>
    <w:qFormat/>
    <w:uiPriority w:val="0"/>
    <w:rPr>
      <w:rFonts w:ascii="Arial" w:hAnsi="Arial" w:eastAsia="Times New Roman" w:cs="Verdana"/>
      <w:b/>
      <w:color w:val="800000"/>
      <w:kern w:val="0"/>
      <w:sz w:val="24"/>
      <w:szCs w:val="20"/>
      <w:lang w:eastAsia="en-US"/>
    </w:rPr>
  </w:style>
  <w:style w:type="character" w:customStyle="1" w:styleId="72">
    <w:name w:val="列出段落 Char"/>
    <w:link w:val="73"/>
    <w:qFormat/>
    <w:uiPriority w:val="0"/>
    <w:rPr>
      <w:rFonts w:ascii="Calibri" w:hAnsi="Calibri"/>
    </w:rPr>
  </w:style>
  <w:style w:type="paragraph" w:customStyle="1" w:styleId="73">
    <w:name w:val="msolistparagraph"/>
    <w:basedOn w:val="1"/>
    <w:link w:val="72"/>
    <w:qFormat/>
    <w:uiPriority w:val="0"/>
    <w:pPr>
      <w:ind w:firstLine="420" w:firstLineChars="200"/>
    </w:pPr>
    <w:rPr>
      <w:rFonts w:ascii="Calibri" w:hAnsi="Calibri" w:eastAsiaTheme="minorEastAsia" w:cstheme="minorBidi"/>
      <w:szCs w:val="22"/>
    </w:rPr>
  </w:style>
  <w:style w:type="character" w:customStyle="1" w:styleId="74">
    <w:name w:val="标准正文 Char"/>
    <w:link w:val="75"/>
    <w:qFormat/>
    <w:uiPriority w:val="0"/>
    <w:rPr>
      <w:rFonts w:ascii="宋体" w:hAnsi="宋体"/>
      <w:lang w:val="zh-CN"/>
    </w:rPr>
  </w:style>
  <w:style w:type="paragraph" w:customStyle="1" w:styleId="75">
    <w:name w:val="标准正文"/>
    <w:basedOn w:val="1"/>
    <w:link w:val="74"/>
    <w:qFormat/>
    <w:uiPriority w:val="0"/>
    <w:pPr>
      <w:tabs>
        <w:tab w:val="left" w:pos="0"/>
        <w:tab w:val="left" w:pos="360"/>
      </w:tabs>
      <w:autoSpaceDE w:val="0"/>
      <w:autoSpaceDN w:val="0"/>
      <w:adjustRightInd w:val="0"/>
      <w:jc w:val="left"/>
    </w:pPr>
    <w:rPr>
      <w:rFonts w:ascii="宋体" w:hAnsi="宋体" w:eastAsiaTheme="minorEastAsia" w:cstheme="minorBidi"/>
      <w:szCs w:val="22"/>
      <w:lang w:val="zh-CN"/>
    </w:rPr>
  </w:style>
  <w:style w:type="character" w:customStyle="1" w:styleId="76">
    <w:name w:val="正文首行缩进 2 Char"/>
    <w:basedOn w:val="77"/>
    <w:qFormat/>
    <w:uiPriority w:val="0"/>
    <w:rPr>
      <w:rFonts w:ascii="Arial" w:hAnsi="Arial" w:eastAsia="Times New Roman" w:cs="Verdana"/>
      <w:kern w:val="2"/>
      <w:sz w:val="21"/>
      <w:szCs w:val="24"/>
      <w:lang w:eastAsia="en-US"/>
    </w:rPr>
  </w:style>
  <w:style w:type="character" w:customStyle="1" w:styleId="77">
    <w:name w:val="正文文本缩进 Char1"/>
    <w:qFormat/>
    <w:uiPriority w:val="0"/>
    <w:rPr>
      <w:rFonts w:ascii="Arial" w:hAnsi="Arial" w:eastAsia="Times New Roman" w:cs="Verdana"/>
      <w:b/>
      <w:kern w:val="2"/>
      <w:sz w:val="21"/>
      <w:szCs w:val="24"/>
      <w:lang w:eastAsia="en-US"/>
    </w:rPr>
  </w:style>
  <w:style w:type="character" w:customStyle="1" w:styleId="78">
    <w:name w:val="正文文本 2 Char"/>
    <w:link w:val="17"/>
    <w:qFormat/>
    <w:locked/>
    <w:uiPriority w:val="0"/>
    <w:rPr>
      <w:rFonts w:ascii="宋体" w:hAnsi="宋体"/>
      <w:sz w:val="24"/>
      <w:szCs w:val="24"/>
    </w:rPr>
  </w:style>
  <w:style w:type="character" w:customStyle="1" w:styleId="79">
    <w:name w:val="ca-4"/>
    <w:basedOn w:val="36"/>
    <w:qFormat/>
    <w:uiPriority w:val="0"/>
    <w:rPr>
      <w:rFonts w:ascii="Arial" w:hAnsi="Arial" w:eastAsia="Times New Roman" w:cs="Verdana"/>
      <w:b/>
      <w:kern w:val="0"/>
      <w:sz w:val="24"/>
      <w:szCs w:val="20"/>
      <w:lang w:eastAsia="en-US"/>
    </w:rPr>
  </w:style>
  <w:style w:type="character" w:customStyle="1" w:styleId="80">
    <w:name w:val="正文文本缩进 3 Char"/>
    <w:link w:val="27"/>
    <w:qFormat/>
    <w:locked/>
    <w:uiPriority w:val="0"/>
    <w:rPr>
      <w:rFonts w:ascii="宋体" w:hAnsi="宋体"/>
      <w:b/>
      <w:bCs/>
      <w:sz w:val="24"/>
      <w:szCs w:val="24"/>
    </w:rPr>
  </w:style>
  <w:style w:type="character" w:customStyle="1" w:styleId="81">
    <w:name w:val="文档结构图 Char"/>
    <w:link w:val="13"/>
    <w:semiHidden/>
    <w:qFormat/>
    <w:locked/>
    <w:uiPriority w:val="0"/>
    <w:rPr>
      <w:szCs w:val="24"/>
      <w:shd w:val="clear" w:color="auto" w:fill="000080"/>
    </w:rPr>
  </w:style>
  <w:style w:type="character" w:customStyle="1" w:styleId="82">
    <w:name w:val="正文文本 2 Char1"/>
    <w:qFormat/>
    <w:uiPriority w:val="0"/>
    <w:rPr>
      <w:rFonts w:ascii="Arial" w:hAnsi="Arial" w:eastAsia="Times New Roman" w:cs="Verdana"/>
      <w:b/>
      <w:kern w:val="2"/>
      <w:sz w:val="21"/>
      <w:szCs w:val="24"/>
      <w:lang w:eastAsia="en-US"/>
    </w:rPr>
  </w:style>
  <w:style w:type="character" w:customStyle="1" w:styleId="83">
    <w:name w:val="Char Char9"/>
    <w:qFormat/>
    <w:uiPriority w:val="0"/>
    <w:rPr>
      <w:rFonts w:hint="eastAsia" w:ascii="宋体" w:hAnsi="宋体" w:eastAsia="宋体" w:cs="宋体"/>
      <w:b/>
      <w:kern w:val="2"/>
      <w:sz w:val="21"/>
      <w:szCs w:val="24"/>
    </w:rPr>
  </w:style>
  <w:style w:type="character" w:customStyle="1" w:styleId="84">
    <w:name w:val="正文缩进 Char"/>
    <w:link w:val="8"/>
    <w:qFormat/>
    <w:locked/>
    <w:uiPriority w:val="0"/>
  </w:style>
  <w:style w:type="character" w:customStyle="1" w:styleId="85">
    <w:name w:val="批注主题 Char"/>
    <w:link w:val="32"/>
    <w:qFormat/>
    <w:uiPriority w:val="0"/>
    <w:rPr>
      <w:rFonts w:ascii="宋体" w:hAnsi="Arial" w:eastAsia="宋体" w:cs="Verdana"/>
      <w:b/>
      <w:bCs/>
      <w:szCs w:val="24"/>
    </w:rPr>
  </w:style>
  <w:style w:type="character" w:customStyle="1" w:styleId="86">
    <w:name w:val="Char Char15"/>
    <w:qFormat/>
    <w:uiPriority w:val="0"/>
    <w:rPr>
      <w:rFonts w:ascii="Arial" w:hAnsi="Arial" w:eastAsia="黑体" w:cs="Arial"/>
      <w:kern w:val="2"/>
      <w:sz w:val="24"/>
    </w:rPr>
  </w:style>
  <w:style w:type="character" w:customStyle="1" w:styleId="87">
    <w:name w:val="纯文本 Char1"/>
    <w:link w:val="20"/>
    <w:qFormat/>
    <w:locked/>
    <w:uiPriority w:val="0"/>
    <w:rPr>
      <w:rFonts w:ascii="宋体" w:hAnsi="Courier New"/>
    </w:rPr>
  </w:style>
  <w:style w:type="character" w:customStyle="1" w:styleId="88">
    <w:name w:val="Char Char7"/>
    <w:qFormat/>
    <w:uiPriority w:val="0"/>
    <w:rPr>
      <w:kern w:val="2"/>
      <w:sz w:val="24"/>
      <w:szCs w:val="24"/>
    </w:rPr>
  </w:style>
  <w:style w:type="character" w:customStyle="1" w:styleId="89">
    <w:name w:val="批注框文本 Char"/>
    <w:link w:val="23"/>
    <w:qFormat/>
    <w:uiPriority w:val="0"/>
    <w:rPr>
      <w:rFonts w:ascii="Arial" w:hAnsi="Arial" w:eastAsia="Times New Roman" w:cs="Verdana"/>
      <w:b/>
      <w:sz w:val="18"/>
      <w:szCs w:val="18"/>
      <w:lang w:eastAsia="en-US"/>
    </w:rPr>
  </w:style>
  <w:style w:type="character" w:customStyle="1" w:styleId="90">
    <w:name w:val="Char Char8"/>
    <w:qFormat/>
    <w:uiPriority w:val="0"/>
    <w:rPr>
      <w:rFonts w:hint="eastAsia" w:ascii="Arial Unicode MS" w:hAnsi="Arial Unicode MS" w:eastAsia="Arial Unicode MS" w:cs="Arial Unicode MS"/>
      <w:color w:val="000000"/>
    </w:rPr>
  </w:style>
  <w:style w:type="character" w:customStyle="1" w:styleId="91">
    <w:name w:val="Char Char4"/>
    <w:qFormat/>
    <w:uiPriority w:val="0"/>
    <w:rPr>
      <w:rFonts w:hint="eastAsia" w:ascii="宋体" w:hAnsi="宋体" w:eastAsia="宋体" w:cs="宋体"/>
      <w:b/>
      <w:kern w:val="2"/>
      <w:sz w:val="24"/>
      <w:szCs w:val="24"/>
    </w:rPr>
  </w:style>
  <w:style w:type="character" w:customStyle="1" w:styleId="92">
    <w:name w:val="font31"/>
    <w:basedOn w:val="36"/>
    <w:qFormat/>
    <w:uiPriority w:val="0"/>
    <w:rPr>
      <w:rFonts w:hint="eastAsia" w:ascii="宋体" w:hAnsi="宋体" w:eastAsia="宋体" w:cs="宋体"/>
      <w:color w:val="000000"/>
      <w:sz w:val="21"/>
      <w:szCs w:val="21"/>
      <w:u w:val="none"/>
    </w:rPr>
  </w:style>
  <w:style w:type="character" w:customStyle="1" w:styleId="93">
    <w:name w:val="正文首行缩进 2 Char1"/>
    <w:link w:val="33"/>
    <w:qFormat/>
    <w:uiPriority w:val="0"/>
    <w:rPr>
      <w:szCs w:val="24"/>
    </w:rPr>
  </w:style>
  <w:style w:type="character" w:customStyle="1" w:styleId="94">
    <w:name w:val="正文文本 Char"/>
    <w:qFormat/>
    <w:uiPriority w:val="0"/>
    <w:rPr>
      <w:rFonts w:ascii="Arial" w:hAnsi="Arial" w:eastAsia="Times New Roman" w:cs="Verdana"/>
      <w:b/>
      <w:kern w:val="2"/>
      <w:sz w:val="21"/>
      <w:szCs w:val="24"/>
      <w:lang w:eastAsia="en-US"/>
    </w:rPr>
  </w:style>
  <w:style w:type="character" w:customStyle="1" w:styleId="95">
    <w:name w:val="正文文本缩进 3 Char1"/>
    <w:qFormat/>
    <w:uiPriority w:val="0"/>
    <w:rPr>
      <w:rFonts w:ascii="Arial" w:hAnsi="Arial" w:eastAsia="Times New Roman" w:cs="Verdana"/>
      <w:b/>
      <w:kern w:val="2"/>
      <w:sz w:val="16"/>
      <w:szCs w:val="16"/>
      <w:lang w:eastAsia="en-US"/>
    </w:rPr>
  </w:style>
  <w:style w:type="character" w:customStyle="1" w:styleId="96">
    <w:name w:val="正文文本缩进 2 Char"/>
    <w:link w:val="22"/>
    <w:qFormat/>
    <w:locked/>
    <w:uiPriority w:val="0"/>
    <w:rPr>
      <w:rFonts w:ascii="宋体" w:hAnsi="宋体"/>
      <w:szCs w:val="24"/>
    </w:rPr>
  </w:style>
  <w:style w:type="character" w:customStyle="1" w:styleId="97">
    <w:name w:val="Char Char17"/>
    <w:qFormat/>
    <w:uiPriority w:val="0"/>
    <w:rPr>
      <w:rFonts w:ascii="Arial" w:hAnsi="Arial" w:eastAsia="黑体" w:cs="Arial"/>
      <w:b/>
      <w:kern w:val="2"/>
      <w:sz w:val="24"/>
    </w:rPr>
  </w:style>
  <w:style w:type="character" w:customStyle="1" w:styleId="98">
    <w:name w:val="正文文本缩进 Char"/>
    <w:qFormat/>
    <w:locked/>
    <w:uiPriority w:val="0"/>
    <w:rPr>
      <w:rFonts w:ascii="宋体" w:hAnsi="宋体"/>
      <w:kern w:val="2"/>
      <w:sz w:val="21"/>
      <w:szCs w:val="24"/>
    </w:rPr>
  </w:style>
  <w:style w:type="character" w:customStyle="1" w:styleId="99">
    <w:name w:val="正文文本缩进 2 Char1"/>
    <w:qFormat/>
    <w:uiPriority w:val="0"/>
    <w:rPr>
      <w:rFonts w:ascii="Arial" w:hAnsi="Arial" w:eastAsia="Times New Roman" w:cs="Verdana"/>
      <w:b/>
      <w:kern w:val="2"/>
      <w:sz w:val="21"/>
      <w:szCs w:val="24"/>
      <w:lang w:eastAsia="en-US"/>
    </w:rPr>
  </w:style>
  <w:style w:type="character" w:customStyle="1" w:styleId="100">
    <w:name w:val="font11"/>
    <w:qFormat/>
    <w:uiPriority w:val="0"/>
    <w:rPr>
      <w:rFonts w:hint="eastAsia" w:ascii="宋体" w:hAnsi="宋体" w:eastAsia="宋体" w:cs="宋体"/>
      <w:color w:val="0000FF"/>
      <w:sz w:val="21"/>
      <w:szCs w:val="21"/>
      <w:u w:val="none"/>
    </w:rPr>
  </w:style>
  <w:style w:type="character" w:customStyle="1" w:styleId="101">
    <w:name w:val="页眉 Char1"/>
    <w:qFormat/>
    <w:uiPriority w:val="0"/>
    <w:rPr>
      <w:rFonts w:ascii="Arial" w:hAnsi="Arial" w:eastAsia="Times New Roman" w:cs="Verdana"/>
      <w:b/>
      <w:kern w:val="2"/>
      <w:sz w:val="18"/>
      <w:szCs w:val="18"/>
      <w:lang w:eastAsia="en-US"/>
    </w:rPr>
  </w:style>
  <w:style w:type="character" w:customStyle="1" w:styleId="102">
    <w:name w:val="font51"/>
    <w:qFormat/>
    <w:uiPriority w:val="0"/>
    <w:rPr>
      <w:rFonts w:hint="eastAsia" w:ascii="宋体" w:hAnsi="宋体" w:eastAsia="宋体" w:cs="宋体"/>
      <w:color w:val="000000"/>
      <w:sz w:val="21"/>
      <w:szCs w:val="21"/>
      <w:u w:val="none"/>
    </w:rPr>
  </w:style>
  <w:style w:type="character" w:customStyle="1" w:styleId="103">
    <w:name w:val="Char Char18"/>
    <w:qFormat/>
    <w:uiPriority w:val="0"/>
    <w:rPr>
      <w:b/>
      <w:kern w:val="2"/>
      <w:sz w:val="28"/>
    </w:rPr>
  </w:style>
  <w:style w:type="character" w:customStyle="1" w:styleId="104">
    <w:name w:val="HTML 预设格式 Char"/>
    <w:link w:val="29"/>
    <w:qFormat/>
    <w:locked/>
    <w:uiPriority w:val="0"/>
    <w:rPr>
      <w:rFonts w:ascii="Arial Unicode MS" w:hAnsi="Arial Unicode MS" w:eastAsia="Arial Unicode MS"/>
      <w:color w:val="000000"/>
    </w:rPr>
  </w:style>
  <w:style w:type="character" w:customStyle="1" w:styleId="105">
    <w:name w:val="Char Char12"/>
    <w:qFormat/>
    <w:uiPriority w:val="0"/>
    <w:rPr>
      <w:kern w:val="2"/>
      <w:sz w:val="16"/>
      <w:szCs w:val="16"/>
    </w:rPr>
  </w:style>
  <w:style w:type="character" w:customStyle="1" w:styleId="106">
    <w:name w:val="Char Char13"/>
    <w:qFormat/>
    <w:uiPriority w:val="0"/>
    <w:rPr>
      <w:rFonts w:hint="eastAsia" w:ascii="宋体" w:hAnsi="宋体" w:eastAsia="宋体" w:cs="宋体"/>
      <w:kern w:val="2"/>
      <w:sz w:val="21"/>
      <w:szCs w:val="24"/>
    </w:rPr>
  </w:style>
  <w:style w:type="character" w:customStyle="1" w:styleId="107">
    <w:name w:val="日期 Char"/>
    <w:link w:val="21"/>
    <w:qFormat/>
    <w:locked/>
    <w:uiPriority w:val="0"/>
    <w:rPr>
      <w:rFonts w:ascii="宋体" w:hAnsi="Courier New"/>
      <w:sz w:val="32"/>
    </w:rPr>
  </w:style>
  <w:style w:type="character" w:customStyle="1" w:styleId="108">
    <w:name w:val="active6"/>
    <w:qFormat/>
    <w:uiPriority w:val="0"/>
    <w:rPr>
      <w:rFonts w:ascii="Arial" w:hAnsi="Arial" w:eastAsia="Times New Roman" w:cs="Verdana"/>
      <w:b/>
      <w:color w:val="FFFFFF"/>
      <w:kern w:val="0"/>
      <w:sz w:val="24"/>
      <w:szCs w:val="20"/>
      <w:lang w:eastAsia="en-US"/>
    </w:rPr>
  </w:style>
  <w:style w:type="character" w:customStyle="1" w:styleId="109">
    <w:name w:val="批注文字 Char"/>
    <w:qFormat/>
    <w:uiPriority w:val="99"/>
    <w:rPr>
      <w:rFonts w:ascii="宋体" w:hAnsi="Arial" w:eastAsia="宋体" w:cs="Verdana"/>
      <w:b/>
      <w:kern w:val="0"/>
      <w:sz w:val="34"/>
      <w:szCs w:val="20"/>
      <w:lang w:val="en-US" w:eastAsia="zh-CN" w:bidi="ar-SA"/>
    </w:rPr>
  </w:style>
  <w:style w:type="character" w:customStyle="1" w:styleId="110">
    <w:name w:val="search_content1"/>
    <w:qFormat/>
    <w:uiPriority w:val="0"/>
    <w:rPr>
      <w:rFonts w:ascii="Arial" w:hAnsi="Arial" w:eastAsia="Times New Roman" w:cs="Verdana"/>
      <w:b/>
      <w:kern w:val="0"/>
      <w:sz w:val="18"/>
      <w:szCs w:val="20"/>
      <w:lang w:eastAsia="en-US"/>
    </w:rPr>
  </w:style>
  <w:style w:type="character" w:customStyle="1" w:styleId="111">
    <w:name w:val="HTML 预设格式 Char1"/>
    <w:qFormat/>
    <w:uiPriority w:val="0"/>
    <w:rPr>
      <w:rFonts w:ascii="Courier New" w:hAnsi="Courier New" w:eastAsia="Times New Roman" w:cs="Courier New"/>
      <w:b/>
      <w:kern w:val="2"/>
      <w:sz w:val="24"/>
      <w:szCs w:val="20"/>
      <w:lang w:eastAsia="en-US"/>
    </w:rPr>
  </w:style>
  <w:style w:type="character" w:customStyle="1" w:styleId="112">
    <w:name w:val="hilite6"/>
    <w:qFormat/>
    <w:uiPriority w:val="0"/>
    <w:rPr>
      <w:rFonts w:ascii="Arial" w:hAnsi="Arial" w:eastAsia="Times New Roman" w:cs="Verdana"/>
      <w:b/>
      <w:color w:val="000000"/>
      <w:kern w:val="0"/>
      <w:sz w:val="24"/>
      <w:szCs w:val="20"/>
      <w:lang w:eastAsia="en-US"/>
    </w:rPr>
  </w:style>
  <w:style w:type="character" w:customStyle="1" w:styleId="113">
    <w:name w:val="标题 Char"/>
    <w:link w:val="31"/>
    <w:qFormat/>
    <w:locked/>
    <w:uiPriority w:val="0"/>
    <w:rPr>
      <w:rFonts w:ascii="Arial" w:hAnsi="Arial" w:eastAsia="隶书" w:cs="Arial"/>
      <w:b/>
      <w:bCs/>
      <w:sz w:val="32"/>
      <w:szCs w:val="32"/>
    </w:rPr>
  </w:style>
  <w:style w:type="character" w:customStyle="1" w:styleId="114">
    <w:name w:val="hilite"/>
    <w:qFormat/>
    <w:uiPriority w:val="0"/>
    <w:rPr>
      <w:rFonts w:ascii="Arial" w:hAnsi="Arial" w:eastAsia="Times New Roman" w:cs="Verdana"/>
      <w:b/>
      <w:color w:val="000000"/>
      <w:kern w:val="0"/>
      <w:sz w:val="24"/>
      <w:szCs w:val="20"/>
      <w:lang w:eastAsia="en-US"/>
    </w:rPr>
  </w:style>
  <w:style w:type="character" w:customStyle="1" w:styleId="115">
    <w:name w:val="正文文本 3 Char"/>
    <w:link w:val="15"/>
    <w:qFormat/>
    <w:locked/>
    <w:uiPriority w:val="0"/>
    <w:rPr>
      <w:rFonts w:ascii="宋体" w:hAnsi="宋体"/>
      <w:sz w:val="16"/>
      <w:szCs w:val="16"/>
    </w:rPr>
  </w:style>
  <w:style w:type="character" w:customStyle="1" w:styleId="116">
    <w:name w:val="Char Char16"/>
    <w:qFormat/>
    <w:uiPriority w:val="0"/>
    <w:rPr>
      <w:b/>
      <w:kern w:val="2"/>
      <w:sz w:val="24"/>
    </w:rPr>
  </w:style>
  <w:style w:type="character" w:customStyle="1" w:styleId="117">
    <w:name w:val="h Char Char"/>
    <w:qFormat/>
    <w:locked/>
    <w:uiPriority w:val="0"/>
    <w:rPr>
      <w:rFonts w:eastAsia="宋体"/>
      <w:kern w:val="2"/>
      <w:sz w:val="18"/>
      <w:lang w:val="en-US" w:eastAsia="zh-CN" w:bidi="ar-SA"/>
    </w:rPr>
  </w:style>
  <w:style w:type="character" w:customStyle="1" w:styleId="118">
    <w:name w:val="标题 Char1"/>
    <w:qFormat/>
    <w:uiPriority w:val="0"/>
    <w:rPr>
      <w:rFonts w:ascii="Cambria" w:hAnsi="Cambria" w:eastAsia="Times New Roman" w:cs="Times New Roman"/>
      <w:b/>
      <w:bCs/>
      <w:kern w:val="2"/>
      <w:sz w:val="32"/>
      <w:szCs w:val="32"/>
      <w:lang w:eastAsia="en-US"/>
    </w:rPr>
  </w:style>
  <w:style w:type="character" w:customStyle="1" w:styleId="119">
    <w:name w:val="正文文本 Char1"/>
    <w:link w:val="16"/>
    <w:qFormat/>
    <w:locked/>
    <w:uiPriority w:val="0"/>
    <w:rPr>
      <w:rFonts w:ascii="宋体" w:hAnsi="宋体"/>
      <w:b/>
      <w:bCs/>
      <w:sz w:val="24"/>
      <w:szCs w:val="24"/>
    </w:rPr>
  </w:style>
  <w:style w:type="character" w:customStyle="1" w:styleId="120">
    <w:name w:val="title_emph"/>
    <w:basedOn w:val="36"/>
    <w:qFormat/>
    <w:uiPriority w:val="0"/>
    <w:rPr>
      <w:rFonts w:ascii="Arial" w:hAnsi="Arial" w:eastAsia="Times New Roman" w:cs="Verdana"/>
      <w:b/>
      <w:kern w:val="0"/>
      <w:sz w:val="24"/>
      <w:szCs w:val="20"/>
      <w:lang w:eastAsia="en-US"/>
    </w:rPr>
  </w:style>
  <w:style w:type="character" w:customStyle="1" w:styleId="121">
    <w:name w:val="正文文本 3 Char1"/>
    <w:qFormat/>
    <w:uiPriority w:val="0"/>
    <w:rPr>
      <w:rFonts w:ascii="Arial" w:hAnsi="Arial" w:eastAsia="Times New Roman" w:cs="Verdana"/>
      <w:b/>
      <w:kern w:val="2"/>
      <w:sz w:val="16"/>
      <w:szCs w:val="16"/>
      <w:lang w:eastAsia="en-US"/>
    </w:rPr>
  </w:style>
  <w:style w:type="character" w:customStyle="1" w:styleId="122">
    <w:name w:val="Char Char20"/>
    <w:qFormat/>
    <w:uiPriority w:val="0"/>
    <w:rPr>
      <w:rFonts w:hint="eastAsia" w:ascii="宋体" w:hAnsi="宋体" w:eastAsia="宋体" w:cs="宋体"/>
      <w:b/>
      <w:kern w:val="2"/>
      <w:sz w:val="28"/>
      <w:szCs w:val="32"/>
    </w:rPr>
  </w:style>
  <w:style w:type="character" w:customStyle="1" w:styleId="123">
    <w:name w:val="纯文本 Char"/>
    <w:qFormat/>
    <w:uiPriority w:val="0"/>
    <w:rPr>
      <w:rFonts w:ascii="宋体" w:hAnsi="Courier New" w:eastAsia="Times New Roman" w:cs="Courier New"/>
      <w:b/>
      <w:kern w:val="2"/>
      <w:sz w:val="21"/>
      <w:szCs w:val="21"/>
      <w:lang w:eastAsia="en-US"/>
    </w:rPr>
  </w:style>
  <w:style w:type="character" w:customStyle="1" w:styleId="124">
    <w:name w:val="font21"/>
    <w:basedOn w:val="36"/>
    <w:qFormat/>
    <w:uiPriority w:val="0"/>
    <w:rPr>
      <w:rFonts w:hint="default" w:ascii="Times New Roman" w:hAnsi="Times New Roman" w:cs="Times New Roman"/>
      <w:color w:val="000000"/>
      <w:sz w:val="21"/>
      <w:szCs w:val="21"/>
      <w:u w:val="none"/>
    </w:rPr>
  </w:style>
  <w:style w:type="character" w:customStyle="1" w:styleId="125">
    <w:name w:val="Char Char5"/>
    <w:qFormat/>
    <w:uiPriority w:val="0"/>
    <w:rPr>
      <w:kern w:val="2"/>
      <w:sz w:val="18"/>
      <w:szCs w:val="18"/>
    </w:rPr>
  </w:style>
  <w:style w:type="character" w:customStyle="1" w:styleId="126">
    <w:name w:val="apple-converted-space"/>
    <w:basedOn w:val="36"/>
    <w:qFormat/>
    <w:uiPriority w:val="0"/>
    <w:rPr>
      <w:rFonts w:ascii="Arial" w:hAnsi="Arial" w:eastAsia="Times New Roman" w:cs="Verdana"/>
      <w:b/>
      <w:kern w:val="0"/>
      <w:sz w:val="24"/>
      <w:szCs w:val="20"/>
      <w:lang w:eastAsia="en-US"/>
    </w:rPr>
  </w:style>
  <w:style w:type="character" w:customStyle="1" w:styleId="127">
    <w:name w:val="font61"/>
    <w:qFormat/>
    <w:uiPriority w:val="0"/>
    <w:rPr>
      <w:rFonts w:hint="default" w:ascii="Times New Roman" w:hAnsi="Times New Roman" w:cs="Times New Roman"/>
      <w:color w:val="000000"/>
      <w:sz w:val="21"/>
      <w:szCs w:val="21"/>
      <w:u w:val="none"/>
    </w:rPr>
  </w:style>
  <w:style w:type="paragraph" w:customStyle="1" w:styleId="128">
    <w:name w:val="Table Contents"/>
    <w:basedOn w:val="1"/>
    <w:qFormat/>
    <w:uiPriority w:val="0"/>
    <w:pPr>
      <w:suppressAutoHyphens/>
      <w:autoSpaceDE w:val="0"/>
      <w:spacing w:after="120"/>
      <w:jc w:val="left"/>
    </w:pPr>
    <w:rPr>
      <w:rFonts w:ascii="Helvetica" w:hAnsi="Helvetica"/>
      <w:sz w:val="20"/>
      <w:szCs w:val="20"/>
    </w:rPr>
  </w:style>
  <w:style w:type="character" w:customStyle="1" w:styleId="129">
    <w:name w:val="文档结构图 Char1"/>
    <w:basedOn w:val="36"/>
    <w:semiHidden/>
    <w:qFormat/>
    <w:uiPriority w:val="99"/>
    <w:rPr>
      <w:rFonts w:ascii="宋体" w:hAnsi="Times New Roman" w:eastAsia="宋体" w:cs="Times New Roman"/>
      <w:sz w:val="18"/>
      <w:szCs w:val="18"/>
    </w:rPr>
  </w:style>
  <w:style w:type="paragraph" w:customStyle="1" w:styleId="130">
    <w:name w:val="文档正文"/>
    <w:basedOn w:val="1"/>
    <w:qFormat/>
    <w:uiPriority w:val="0"/>
    <w:pPr>
      <w:adjustRightInd w:val="0"/>
      <w:spacing w:line="480" w:lineRule="atLeast"/>
      <w:ind w:firstLine="567" w:firstLineChars="200"/>
    </w:pPr>
    <w:rPr>
      <w:rFonts w:ascii="长城仿宋"/>
      <w:kern w:val="0"/>
      <w:szCs w:val="20"/>
    </w:rPr>
  </w:style>
  <w:style w:type="character" w:customStyle="1" w:styleId="131">
    <w:name w:val="HTML 预设格式 Char2"/>
    <w:basedOn w:val="36"/>
    <w:semiHidden/>
    <w:qFormat/>
    <w:uiPriority w:val="99"/>
    <w:rPr>
      <w:rFonts w:ascii="Courier New" w:hAnsi="Courier New" w:eastAsia="宋体" w:cs="Courier New"/>
      <w:sz w:val="20"/>
      <w:szCs w:val="20"/>
    </w:rPr>
  </w:style>
  <w:style w:type="character" w:customStyle="1" w:styleId="132">
    <w:name w:val="正文文本 2 Char2"/>
    <w:basedOn w:val="36"/>
    <w:semiHidden/>
    <w:qFormat/>
    <w:uiPriority w:val="99"/>
    <w:rPr>
      <w:rFonts w:ascii="Times New Roman" w:hAnsi="Times New Roman" w:eastAsia="宋体" w:cs="Times New Roman"/>
      <w:szCs w:val="24"/>
    </w:rPr>
  </w:style>
  <w:style w:type="paragraph" w:customStyle="1" w:styleId="133">
    <w:name w:val="自定义正文"/>
    <w:basedOn w:val="1"/>
    <w:qFormat/>
    <w:uiPriority w:val="0"/>
    <w:pPr>
      <w:spacing w:afterLines="50"/>
      <w:ind w:left="600" w:leftChars="600"/>
    </w:pPr>
  </w:style>
  <w:style w:type="paragraph" w:customStyle="1" w:styleId="134">
    <w:name w:val="z-窗体底端1"/>
    <w:basedOn w:val="1"/>
    <w:next w:val="1"/>
    <w:link w:val="135"/>
    <w:qFormat/>
    <w:uiPriority w:val="0"/>
    <w:pPr>
      <w:pBdr>
        <w:top w:val="single" w:color="auto" w:sz="6" w:space="1"/>
      </w:pBdr>
      <w:jc w:val="center"/>
    </w:pPr>
    <w:rPr>
      <w:rFonts w:ascii="Arial"/>
      <w:vanish/>
      <w:sz w:val="16"/>
    </w:rPr>
  </w:style>
  <w:style w:type="character" w:customStyle="1" w:styleId="135">
    <w:name w:val="z-窗体底端 Char"/>
    <w:basedOn w:val="36"/>
    <w:link w:val="134"/>
    <w:qFormat/>
    <w:uiPriority w:val="0"/>
    <w:rPr>
      <w:rFonts w:ascii="Arial" w:hAnsi="Times New Roman" w:eastAsia="宋体" w:cs="Times New Roman"/>
      <w:vanish/>
      <w:sz w:val="16"/>
      <w:szCs w:val="24"/>
    </w:rPr>
  </w:style>
  <w:style w:type="paragraph" w:customStyle="1" w:styleId="136">
    <w:name w:val="列出段落1"/>
    <w:basedOn w:val="1"/>
    <w:qFormat/>
    <w:uiPriority w:val="34"/>
    <w:pPr>
      <w:ind w:firstLine="420" w:firstLineChars="200"/>
    </w:pPr>
  </w:style>
  <w:style w:type="paragraph" w:customStyle="1" w:styleId="137">
    <w:name w:val="正文段落"/>
    <w:basedOn w:val="1"/>
    <w:qFormat/>
    <w:uiPriority w:val="0"/>
    <w:pPr>
      <w:spacing w:line="360" w:lineRule="auto"/>
      <w:ind w:firstLine="440" w:firstLineChars="200"/>
    </w:pPr>
    <w:rPr>
      <w:rFonts w:ascii="宋体" w:hAnsi="宋体" w:cs="宋体"/>
      <w:kern w:val="0"/>
      <w:szCs w:val="20"/>
    </w:rPr>
  </w:style>
  <w:style w:type="paragraph" w:customStyle="1" w:styleId="138">
    <w:name w:val="Char Char Char2 Char"/>
    <w:basedOn w:val="1"/>
    <w:qFormat/>
    <w:uiPriority w:val="0"/>
    <w:pPr>
      <w:widowControl/>
      <w:spacing w:after="160" w:line="240" w:lineRule="exact"/>
      <w:jc w:val="left"/>
    </w:pPr>
    <w:rPr>
      <w:rFonts w:ascii="Verdana" w:hAnsi="Verdana"/>
      <w:kern w:val="0"/>
      <w:szCs w:val="20"/>
      <w:lang w:eastAsia="en-US"/>
    </w:rPr>
  </w:style>
  <w:style w:type="paragraph" w:customStyle="1" w:styleId="139">
    <w:name w:val="Char Char"/>
    <w:basedOn w:val="1"/>
    <w:qFormat/>
    <w:uiPriority w:val="0"/>
    <w:rPr>
      <w:rFonts w:ascii="Tahoma" w:hAnsi="Tahoma"/>
      <w:sz w:val="24"/>
      <w:szCs w:val="20"/>
    </w:rPr>
  </w:style>
  <w:style w:type="paragraph" w:customStyle="1" w:styleId="140">
    <w:name w:val="样式41"/>
    <w:basedOn w:val="1"/>
    <w:qFormat/>
    <w:uiPriority w:val="0"/>
    <w:pPr>
      <w:tabs>
        <w:tab w:val="left" w:pos="420"/>
        <w:tab w:val="left" w:pos="945"/>
      </w:tabs>
      <w:spacing w:line="360" w:lineRule="auto"/>
      <w:ind w:hanging="420"/>
    </w:pPr>
    <w:rPr>
      <w:b/>
      <w:color w:val="000000"/>
      <w:sz w:val="24"/>
      <w:szCs w:val="20"/>
    </w:rPr>
  </w:style>
  <w:style w:type="paragraph" w:customStyle="1" w:styleId="141">
    <w:name w:val="Char Char Char2 Char1"/>
    <w:basedOn w:val="1"/>
    <w:qFormat/>
    <w:uiPriority w:val="0"/>
    <w:pPr>
      <w:widowControl/>
      <w:spacing w:after="160" w:line="240" w:lineRule="exact"/>
      <w:jc w:val="left"/>
    </w:pPr>
    <w:rPr>
      <w:rFonts w:ascii="Verdana" w:hAnsi="Verdana"/>
      <w:kern w:val="0"/>
      <w:szCs w:val="20"/>
      <w:lang w:eastAsia="en-US"/>
    </w:rPr>
  </w:style>
  <w:style w:type="paragraph" w:styleId="142">
    <w:name w:val="List Paragraph"/>
    <w:basedOn w:val="1"/>
    <w:qFormat/>
    <w:uiPriority w:val="0"/>
    <w:pPr>
      <w:ind w:firstLine="420" w:firstLineChars="200"/>
    </w:pPr>
    <w:rPr>
      <w:rFonts w:ascii="Calibri" w:hAnsi="Calibri"/>
      <w:szCs w:val="22"/>
    </w:rPr>
  </w:style>
  <w:style w:type="paragraph" w:customStyle="1" w:styleId="143">
    <w:name w:val="无间隔1"/>
    <w:qFormat/>
    <w:uiPriority w:val="0"/>
    <w:pPr>
      <w:adjustRightInd w:val="0"/>
      <w:snapToGrid w:val="0"/>
    </w:pPr>
    <w:rPr>
      <w:rFonts w:ascii="Tahoma" w:hAnsi="Tahoma" w:eastAsia="微软雅黑" w:cs="Tahoma"/>
      <w:sz w:val="22"/>
      <w:szCs w:val="22"/>
      <w:lang w:val="en-US" w:eastAsia="zh-CN" w:bidi="ar-SA"/>
    </w:rPr>
  </w:style>
  <w:style w:type="paragraph" w:customStyle="1" w:styleId="144">
    <w:name w:val="Char Char Char Char"/>
    <w:basedOn w:val="1"/>
    <w:semiHidden/>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45">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146">
    <w:name w:val="批注文字 Char1"/>
    <w:basedOn w:val="36"/>
    <w:link w:val="14"/>
    <w:qFormat/>
    <w:uiPriority w:val="0"/>
    <w:rPr>
      <w:rFonts w:ascii="Times New Roman" w:hAnsi="Times New Roman" w:eastAsia="宋体" w:cs="Times New Roman"/>
      <w:szCs w:val="24"/>
    </w:rPr>
  </w:style>
  <w:style w:type="character" w:customStyle="1" w:styleId="147">
    <w:name w:val="批注主题 Char1"/>
    <w:basedOn w:val="146"/>
    <w:semiHidden/>
    <w:qFormat/>
    <w:uiPriority w:val="99"/>
    <w:rPr>
      <w:rFonts w:ascii="Times New Roman" w:hAnsi="Times New Roman" w:eastAsia="宋体" w:cs="Times New Roman"/>
      <w:b/>
      <w:bCs/>
      <w:szCs w:val="24"/>
    </w:rPr>
  </w:style>
  <w:style w:type="paragraph" w:customStyle="1" w:styleId="148">
    <w:name w:val="È±Ê¡ÎÄ±¾"/>
    <w:basedOn w:val="1"/>
    <w:qFormat/>
    <w:uiPriority w:val="0"/>
    <w:pPr>
      <w:widowControl/>
      <w:overflowPunct w:val="0"/>
      <w:autoSpaceDE w:val="0"/>
      <w:autoSpaceDN w:val="0"/>
      <w:adjustRightInd w:val="0"/>
      <w:jc w:val="left"/>
    </w:pPr>
    <w:rPr>
      <w:kern w:val="0"/>
      <w:sz w:val="24"/>
      <w:szCs w:val="20"/>
    </w:rPr>
  </w:style>
  <w:style w:type="character" w:customStyle="1" w:styleId="149">
    <w:name w:val="标题 Char2"/>
    <w:basedOn w:val="36"/>
    <w:qFormat/>
    <w:uiPriority w:val="10"/>
    <w:rPr>
      <w:rFonts w:eastAsia="宋体" w:asciiTheme="majorHAnsi" w:hAnsiTheme="majorHAnsi" w:cstheme="majorBidi"/>
      <w:b/>
      <w:bCs/>
      <w:sz w:val="32"/>
      <w:szCs w:val="32"/>
    </w:rPr>
  </w:style>
  <w:style w:type="character" w:customStyle="1" w:styleId="150">
    <w:name w:val="正文文本缩进 Char2"/>
    <w:basedOn w:val="36"/>
    <w:link w:val="18"/>
    <w:semiHidden/>
    <w:qFormat/>
    <w:uiPriority w:val="99"/>
    <w:rPr>
      <w:rFonts w:ascii="Times New Roman" w:hAnsi="Times New Roman" w:eastAsia="宋体" w:cs="Times New Roman"/>
      <w:szCs w:val="24"/>
    </w:rPr>
  </w:style>
  <w:style w:type="character" w:customStyle="1" w:styleId="151">
    <w:name w:val="正文首行缩进 2 Char2"/>
    <w:basedOn w:val="150"/>
    <w:semiHidden/>
    <w:qFormat/>
    <w:uiPriority w:val="99"/>
    <w:rPr>
      <w:rFonts w:ascii="Times New Roman" w:hAnsi="Times New Roman" w:eastAsia="宋体" w:cs="Times New Roman"/>
      <w:szCs w:val="24"/>
    </w:rPr>
  </w:style>
  <w:style w:type="character" w:customStyle="1" w:styleId="152">
    <w:name w:val="纯文本 Char2"/>
    <w:basedOn w:val="36"/>
    <w:semiHidden/>
    <w:qFormat/>
    <w:uiPriority w:val="99"/>
    <w:rPr>
      <w:rFonts w:ascii="宋体" w:hAnsi="Courier New" w:eastAsia="宋体" w:cs="Courier New"/>
      <w:szCs w:val="21"/>
    </w:rPr>
  </w:style>
  <w:style w:type="paragraph" w:customStyle="1" w:styleId="153">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character" w:customStyle="1" w:styleId="154">
    <w:name w:val="正文文本缩进 3 Char2"/>
    <w:basedOn w:val="36"/>
    <w:semiHidden/>
    <w:qFormat/>
    <w:uiPriority w:val="99"/>
    <w:rPr>
      <w:rFonts w:ascii="Times New Roman" w:hAnsi="Times New Roman" w:eastAsia="宋体" w:cs="Times New Roman"/>
      <w:sz w:val="16"/>
      <w:szCs w:val="16"/>
    </w:rPr>
  </w:style>
  <w:style w:type="paragraph" w:customStyle="1" w:styleId="155">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6">
    <w:name w:val="z-窗体顶端1"/>
    <w:basedOn w:val="1"/>
    <w:next w:val="1"/>
    <w:link w:val="157"/>
    <w:qFormat/>
    <w:uiPriority w:val="0"/>
    <w:pPr>
      <w:pBdr>
        <w:bottom w:val="single" w:color="auto" w:sz="6" w:space="1"/>
      </w:pBdr>
      <w:jc w:val="center"/>
    </w:pPr>
    <w:rPr>
      <w:rFonts w:ascii="Arial"/>
      <w:vanish/>
      <w:sz w:val="16"/>
    </w:rPr>
  </w:style>
  <w:style w:type="character" w:customStyle="1" w:styleId="157">
    <w:name w:val="z-窗体顶端 Char"/>
    <w:basedOn w:val="36"/>
    <w:link w:val="156"/>
    <w:qFormat/>
    <w:uiPriority w:val="0"/>
    <w:rPr>
      <w:rFonts w:ascii="Arial" w:hAnsi="Times New Roman" w:eastAsia="宋体" w:cs="Times New Roman"/>
      <w:vanish/>
      <w:sz w:val="16"/>
      <w:szCs w:val="24"/>
    </w:rPr>
  </w:style>
  <w:style w:type="character" w:customStyle="1" w:styleId="158">
    <w:name w:val="批注框文本 Char1"/>
    <w:basedOn w:val="36"/>
    <w:semiHidden/>
    <w:qFormat/>
    <w:uiPriority w:val="99"/>
    <w:rPr>
      <w:rFonts w:ascii="Times New Roman" w:hAnsi="Times New Roman" w:eastAsia="宋体" w:cs="Times New Roman"/>
      <w:sz w:val="18"/>
      <w:szCs w:val="18"/>
    </w:rPr>
  </w:style>
  <w:style w:type="paragraph" w:customStyle="1" w:styleId="159">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60">
    <w:name w:val="日期 Char1"/>
    <w:basedOn w:val="36"/>
    <w:semiHidden/>
    <w:qFormat/>
    <w:uiPriority w:val="99"/>
    <w:rPr>
      <w:rFonts w:ascii="Times New Roman" w:hAnsi="Times New Roman" w:eastAsia="宋体" w:cs="Times New Roman"/>
      <w:szCs w:val="24"/>
    </w:rPr>
  </w:style>
  <w:style w:type="character" w:customStyle="1" w:styleId="161">
    <w:name w:val="正文文本 Char2"/>
    <w:basedOn w:val="36"/>
    <w:semiHidden/>
    <w:qFormat/>
    <w:uiPriority w:val="99"/>
    <w:rPr>
      <w:rFonts w:ascii="Times New Roman" w:hAnsi="Times New Roman" w:eastAsia="宋体" w:cs="Times New Roman"/>
      <w:szCs w:val="24"/>
    </w:rPr>
  </w:style>
  <w:style w:type="paragraph" w:customStyle="1" w:styleId="162">
    <w:name w:val="Char Char Char Char Char"/>
    <w:basedOn w:val="1"/>
    <w:qFormat/>
    <w:uiPriority w:val="0"/>
    <w:rPr>
      <w:rFonts w:ascii="Tahoma" w:hAnsi="Tahoma"/>
      <w:sz w:val="24"/>
      <w:szCs w:val="20"/>
    </w:rPr>
  </w:style>
  <w:style w:type="character" w:customStyle="1" w:styleId="163">
    <w:name w:val="正文文本缩进 2 Char2"/>
    <w:basedOn w:val="36"/>
    <w:semiHidden/>
    <w:qFormat/>
    <w:uiPriority w:val="99"/>
    <w:rPr>
      <w:rFonts w:ascii="Times New Roman" w:hAnsi="Times New Roman" w:eastAsia="宋体" w:cs="Times New Roman"/>
      <w:szCs w:val="24"/>
    </w:rPr>
  </w:style>
  <w:style w:type="paragraph" w:customStyle="1" w:styleId="164">
    <w:name w:val="修订1"/>
    <w:semiHidden/>
    <w:qFormat/>
    <w:uiPriority w:val="99"/>
    <w:rPr>
      <w:rFonts w:ascii="Times New Roman" w:hAnsi="Times New Roman" w:eastAsia="宋体" w:cs="Times New Roman"/>
      <w:kern w:val="2"/>
      <w:sz w:val="21"/>
      <w:szCs w:val="24"/>
      <w:lang w:val="en-US" w:eastAsia="zh-CN" w:bidi="ar-SA"/>
    </w:rPr>
  </w:style>
  <w:style w:type="character" w:customStyle="1" w:styleId="165">
    <w:name w:val="正文文本 3 Char2"/>
    <w:basedOn w:val="36"/>
    <w:semiHidden/>
    <w:qFormat/>
    <w:uiPriority w:val="99"/>
    <w:rPr>
      <w:rFonts w:ascii="Times New Roman" w:hAnsi="Times New Roman" w:eastAsia="宋体" w:cs="Times New Roman"/>
      <w:sz w:val="16"/>
      <w:szCs w:val="16"/>
    </w:rPr>
  </w:style>
  <w:style w:type="paragraph" w:customStyle="1" w:styleId="166">
    <w:name w:val="Char Char2 Char"/>
    <w:basedOn w:val="1"/>
    <w:qFormat/>
    <w:uiPriority w:val="0"/>
    <w:rPr>
      <w:rFonts w:ascii="Arial" w:hAnsi="Arial" w:eastAsia="Times New Roman"/>
      <w:b/>
      <w:kern w:val="0"/>
      <w:sz w:val="24"/>
      <w:szCs w:val="20"/>
      <w:lang w:eastAsia="en-US"/>
    </w:rPr>
  </w:style>
  <w:style w:type="paragraph" w:customStyle="1" w:styleId="167">
    <w:name w:val="_Style 33"/>
    <w:basedOn w:val="1"/>
    <w:semiHidden/>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8">
    <w:name w:val="Char Char Char Char Char Char Char"/>
    <w:basedOn w:val="1"/>
    <w:qFormat/>
    <w:uiPriority w:val="0"/>
    <w:pPr>
      <w:widowControl/>
      <w:spacing w:after="160" w:line="240" w:lineRule="exact"/>
      <w:jc w:val="left"/>
    </w:pPr>
  </w:style>
  <w:style w:type="paragraph" w:customStyle="1" w:styleId="169">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0">
    <w:name w:val="Char5 Char Char Char Char Char Char"/>
    <w:basedOn w:val="1"/>
    <w:qFormat/>
    <w:uiPriority w:val="0"/>
    <w:pPr>
      <w:widowControl/>
      <w:spacing w:after="160" w:line="320" w:lineRule="exact"/>
      <w:ind w:firstLine="480"/>
      <w:jc w:val="center"/>
    </w:pPr>
    <w:rPr>
      <w:rFonts w:ascii="宋体" w:hAnsi="宋体"/>
      <w:kern w:val="0"/>
      <w:sz w:val="24"/>
      <w:lang w:eastAsia="en-US"/>
    </w:rPr>
  </w:style>
  <w:style w:type="paragraph" w:customStyle="1" w:styleId="171">
    <w:name w:val="Char1"/>
    <w:basedOn w:val="1"/>
    <w:qFormat/>
    <w:uiPriority w:val="0"/>
    <w:pPr>
      <w:widowControl/>
      <w:tabs>
        <w:tab w:val="left" w:pos="360"/>
      </w:tabs>
      <w:spacing w:after="160" w:line="240" w:lineRule="exact"/>
      <w:ind w:left="360" w:hanging="360"/>
      <w:jc w:val="left"/>
    </w:pPr>
    <w:rPr>
      <w:rFonts w:ascii="Verdana" w:hAnsi="Verdana"/>
      <w:kern w:val="0"/>
      <w:szCs w:val="20"/>
      <w:lang w:eastAsia="en-US"/>
    </w:rPr>
  </w:style>
  <w:style w:type="paragraph" w:customStyle="1" w:styleId="172">
    <w:name w:val="Char5 Char Char Char Char Char Char1"/>
    <w:basedOn w:val="1"/>
    <w:qFormat/>
    <w:uiPriority w:val="0"/>
    <w:pPr>
      <w:widowControl/>
      <w:spacing w:after="160" w:line="320" w:lineRule="exact"/>
      <w:ind w:firstLine="480"/>
      <w:jc w:val="center"/>
    </w:pPr>
    <w:rPr>
      <w:rFonts w:ascii="宋体" w:hAnsi="宋体"/>
      <w:kern w:val="0"/>
      <w:sz w:val="24"/>
      <w:lang w:eastAsia="en-US"/>
    </w:rPr>
  </w:style>
  <w:style w:type="paragraph" w:customStyle="1" w:styleId="173">
    <w:name w:val="表格文字"/>
    <w:basedOn w:val="1"/>
    <w:qFormat/>
    <w:uiPriority w:val="0"/>
    <w:pPr>
      <w:spacing w:before="25" w:after="25"/>
      <w:jc w:val="left"/>
    </w:pPr>
    <w:rPr>
      <w:bCs/>
      <w:spacing w:val="10"/>
      <w:kern w:val="0"/>
      <w:sz w:val="24"/>
      <w:szCs w:val="20"/>
    </w:rPr>
  </w:style>
  <w:style w:type="paragraph" w:customStyle="1" w:styleId="174">
    <w:name w:val="规范"/>
    <w:basedOn w:val="1"/>
    <w:next w:val="1"/>
    <w:qFormat/>
    <w:uiPriority w:val="0"/>
    <w:pPr>
      <w:tabs>
        <w:tab w:val="left" w:pos="420"/>
      </w:tabs>
      <w:spacing w:line="288" w:lineRule="auto"/>
      <w:ind w:left="420" w:hanging="420"/>
      <w:jc w:val="left"/>
    </w:pPr>
    <w:rPr>
      <w:sz w:val="24"/>
    </w:rPr>
  </w:style>
  <w:style w:type="paragraph" w:customStyle="1" w:styleId="175">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列出段落2"/>
    <w:basedOn w:val="1"/>
    <w:qFormat/>
    <w:uiPriority w:val="0"/>
    <w:pPr>
      <w:ind w:firstLine="420" w:firstLineChars="200"/>
    </w:pPr>
    <w:rPr>
      <w:rFonts w:ascii="Calibri" w:hAnsi="Calibri"/>
      <w:szCs w:val="22"/>
    </w:rPr>
  </w:style>
  <w:style w:type="character" w:customStyle="1" w:styleId="177">
    <w:name w:val="正文缩进 Char1"/>
    <w:semiHidden/>
    <w:qFormat/>
    <w:locked/>
    <w:uiPriority w:val="0"/>
    <w:rPr>
      <w:rFonts w:ascii="Times New Roman" w:hAnsi="Times New Roman" w:eastAsia="宋体" w:cs="Times New Roman"/>
      <w:sz w:val="24"/>
      <w:szCs w:val="20"/>
      <w:lang w:val="zh-CN" w:eastAsia="zh-CN"/>
    </w:rPr>
  </w:style>
  <w:style w:type="table" w:customStyle="1" w:styleId="178">
    <w:name w:val="网格型1"/>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
    <w:name w:val="网格型3"/>
    <w:basedOn w:val="34"/>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
    <w:name w:val="网格型2"/>
    <w:basedOn w:val="34"/>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1">
    <w:name w:val="网格型11"/>
    <w:basedOn w:val="34"/>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2">
    <w:name w:val="fontstyle01"/>
    <w:basedOn w:val="36"/>
    <w:qFormat/>
    <w:uiPriority w:val="0"/>
    <w:rPr>
      <w:rFonts w:ascii="仿宋_GB2312" w:eastAsia="仿宋_GB2312" w:cs="仿宋_GB2312"/>
      <w:color w:val="000000"/>
      <w:sz w:val="32"/>
      <w:szCs w:val="32"/>
    </w:rPr>
  </w:style>
  <w:style w:type="character" w:customStyle="1" w:styleId="183">
    <w:name w:val="hover"/>
    <w:basedOn w:val="36"/>
    <w:uiPriority w:val="0"/>
    <w:rPr>
      <w:color w:val="2590EB"/>
    </w:rPr>
  </w:style>
  <w:style w:type="character" w:customStyle="1" w:styleId="184">
    <w:name w:val="hover1"/>
    <w:basedOn w:val="36"/>
    <w:uiPriority w:val="0"/>
    <w:rPr>
      <w:color w:val="2590EB"/>
    </w:rPr>
  </w:style>
  <w:style w:type="character" w:customStyle="1" w:styleId="185">
    <w:name w:val="hover2"/>
    <w:basedOn w:val="36"/>
    <w:uiPriority w:val="0"/>
    <w:rPr>
      <w:bdr w:val="none" w:color="AFD1EE" w:sz="0" w:space="0"/>
    </w:rPr>
  </w:style>
  <w:style w:type="character" w:customStyle="1" w:styleId="186">
    <w:name w:val="hover3"/>
    <w:basedOn w:val="36"/>
    <w:uiPriority w:val="0"/>
    <w:rPr>
      <w:color w:val="2590EB"/>
      <w:shd w:val="clear" w:fill="E9F4F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53</Pages>
  <Words>19827</Words>
  <Characters>24320</Characters>
  <Lines>229</Lines>
  <Paragraphs>64</Paragraphs>
  <TotalTime>25</TotalTime>
  <ScaleCrop>false</ScaleCrop>
  <LinksUpToDate>false</LinksUpToDate>
  <CharactersWithSpaces>24828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2019-08-20T03:50:00Z</dcterms:created>
  <dc:creator>陈思成</dc:creator>
  <cp:lastModifiedBy>桑旭</cp:lastModifiedBy>
  <cp:lastPrinted>2022-01-17T04:38:00Z</cp:lastPrinted>
  <dcterms:modified xsi:type="dcterms:W3CDTF">2026-01-07T08:48:17Z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77F4BA6A9D2A43D1BF53DBFC0F58C223_13</vt:lpwstr>
  </property>
  <property fmtid="{D5CDD505-2E9C-101B-9397-08002B2CF9AE}" pid="4" name="KSOTemplateDocerSaveRecord">
    <vt:lpwstr>eyJoZGlkIjoiMWMwMWM0ZTY2NWJhNzVmZTc3NzU2MjZiMTdkNTg0NjIiLCJ1c2VySWQiOiIxNTQ2MDUxMjc5In0=</vt:lpwstr>
  </property>
</Properties>
</file>